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91930" w:rsidRPr="00BF5BCD" w:rsidRDefault="00491930" w:rsidP="003C68ED">
      <w:pPr>
        <w:pStyle w:val="ConsPlusTitle"/>
        <w:ind w:right="4308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Об утверждении административного</w:t>
      </w:r>
      <w:r w:rsidR="003C68E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р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е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гламента предоставления муници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пальной услуги «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Предоставление 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недвижимого имущества, находящегося в муниципал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ь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ной собственности, арендуемого субъект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ми малого и среднего предпринимател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ь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ства, при реализации ими преимуществе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ного права на приобретение аренд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у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емого имущества в собственность»</w:t>
      </w:r>
      <w:r w:rsidR="006645E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8459A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на </w:t>
      </w:r>
      <w:r w:rsidR="006645EC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территории</w:t>
      </w:r>
      <w:r w:rsidR="001E26BA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Омсукчанского городского округа</w:t>
      </w:r>
      <w:r w:rsidR="003C68E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</w:p>
    <w:p w:rsidR="00491930" w:rsidRPr="00BF5BCD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491930" w:rsidRPr="00BF5BCD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BF5BCD" w:rsidRPr="00BF5BCD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gramStart"/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r w:rsidR="00773A83"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Федеральным </w:t>
      </w:r>
      <w:hyperlink r:id="rId6" w:history="1">
        <w:r w:rsidRPr="00BF5BCD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BF5BC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от 06.10.2003 г. № 131-ФЗ «Об общих принципах организации местного самоуправления в Российской Федер</w:t>
      </w:r>
      <w:r w:rsidRPr="00BF5BC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а</w:t>
      </w:r>
      <w:r w:rsidRPr="00BF5BC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ции», 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Федеральным </w:t>
      </w:r>
      <w:hyperlink r:id="rId7" w:history="1">
        <w:r w:rsidRPr="00BF5BCD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27.07.2010 г. № 210-ФЗ «Об организации пред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ставления государственных и муниципальных услуг», </w:t>
      </w:r>
      <w:hyperlink r:id="rId8" w:history="1">
        <w:r w:rsidRPr="00BF5BC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постановлением</w:t>
        </w:r>
      </w:hyperlink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страции Омсукчанского городского округа от 20.02.2015 г. № 110 «Об утве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ждении Порядка разработки и утверждения административных регламентов по предоставлению муниципальных услуг, оказываемых на территории Омсукча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ского городского округа», администрация Омсукчанского</w:t>
      </w:r>
      <w:proofErr w:type="gramEnd"/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округа </w:t>
      </w:r>
    </w:p>
    <w:p w:rsidR="00491930" w:rsidRPr="00BF5BCD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ПОСТАНОВЛЯЕТ</w:t>
      </w:r>
      <w:r w:rsidR="00491930"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491930" w:rsidRPr="00BF5BCD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91930" w:rsidRPr="00BF5BCD" w:rsidRDefault="00491930" w:rsidP="009E1EA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ab/>
        <w:t xml:space="preserve">1. Утвердить административный </w:t>
      </w:r>
      <w:hyperlink w:anchor="P42" w:history="1">
        <w:r w:rsidRPr="00BF5BCD">
          <w:rPr>
            <w:rFonts w:ascii="Times New Roman" w:hAnsi="Times New Roman" w:cs="Times New Roman"/>
            <w:b w:val="0"/>
            <w:color w:val="000000" w:themeColor="text1"/>
            <w:sz w:val="27"/>
            <w:szCs w:val="27"/>
          </w:rPr>
          <w:t>регламент</w:t>
        </w:r>
      </w:hyperlink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предоставления муниципал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ь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ной услуги «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Предоставление недвижимого имущества, находящегося в муниц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пальной собственности, арендуемого субъектами малого и среднего предприн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</w:t>
      </w:r>
      <w:r w:rsidR="009E1EA7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мательства, при реализации ими преимущественного права на приобретение арендуемого имущества в собственность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» </w:t>
      </w:r>
      <w:r w:rsidR="00BF5BCD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на территории Омсукчанского горо</w:t>
      </w:r>
      <w:r w:rsidR="00BF5BCD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д</w:t>
      </w:r>
      <w:r w:rsidR="00BF5BCD"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ского округа </w:t>
      </w:r>
      <w:r w:rsidRPr="00BF5BC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согласно приложению к настоящему постановлению.</w:t>
      </w:r>
    </w:p>
    <w:p w:rsidR="00491930" w:rsidRPr="00BF5BCD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491930" w:rsidRPr="00BF5BCD" w:rsidRDefault="00491930" w:rsidP="001316B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сайте муниципального образования «Омсукчанский городской округ» в сети Интернет (</w:t>
      </w:r>
      <w:hyperlink r:id="rId9" w:history="1">
        <w:r w:rsidRPr="00BF5BCD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www.omsukchan-adm.ru</w:t>
        </w:r>
      </w:hyperlink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491930" w:rsidRPr="00BF5BCD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91930" w:rsidRPr="00BF5BCD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proofErr w:type="gramStart"/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оставляю за собой.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F5BCD" w:rsidRPr="00BF5BCD" w:rsidRDefault="00BF5BCD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27AD3" w:rsidRPr="00BF5BCD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91930" w:rsidRPr="00BF5BCD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>Глава</w:t>
      </w:r>
      <w:r w:rsidR="00491930"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Омсукчанского</w:t>
      </w:r>
    </w:p>
    <w:p w:rsidR="00491930" w:rsidRPr="00BF5BCD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городского округа </w:t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BF5BC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С.Н. Макаров</w:t>
      </w:r>
    </w:p>
    <w:p w:rsidR="009E1EA7" w:rsidRDefault="009E1EA7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F5BCD" w:rsidRDefault="00CD07A2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  <w:r w:rsidR="00C234F8"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BF5BCD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9E1EA7" w:rsidRDefault="009E1EA7" w:rsidP="009E1EA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«ПРЕДОСТАВЛЕНИЕ НЕДВИЖИМОГО ИМУ</w:t>
      </w:r>
      <w:r w:rsidRPr="009E1EA7">
        <w:rPr>
          <w:rFonts w:ascii="Times New Roman" w:hAnsi="Times New Roman" w:cs="Times New Roman"/>
          <w:color w:val="000000" w:themeColor="text1"/>
          <w:szCs w:val="22"/>
        </w:rPr>
        <w:t xml:space="preserve">ЩЕСТВА, </w:t>
      </w:r>
    </w:p>
    <w:p w:rsidR="00634A7D" w:rsidRDefault="009E1EA7" w:rsidP="009E1EA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9E1EA7">
        <w:rPr>
          <w:rFonts w:ascii="Times New Roman" w:hAnsi="Times New Roman" w:cs="Times New Roman"/>
          <w:color w:val="000000" w:themeColor="text1"/>
          <w:szCs w:val="22"/>
        </w:rPr>
        <w:t>НАХОДЯЩЕГОСЯ</w:t>
      </w:r>
      <w:proofErr w:type="gramEnd"/>
      <w:r w:rsidRPr="009E1EA7">
        <w:rPr>
          <w:rFonts w:ascii="Times New Roman" w:hAnsi="Times New Roman" w:cs="Times New Roman"/>
          <w:color w:val="000000" w:themeColor="text1"/>
          <w:szCs w:val="22"/>
        </w:rPr>
        <w:t xml:space="preserve"> В МУНИЦИПАЛЬНОЙ СОБСТВЕННОСТИ, </w:t>
      </w:r>
    </w:p>
    <w:p w:rsidR="00634A7D" w:rsidRDefault="009E1EA7" w:rsidP="009E1EA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E1EA7">
        <w:rPr>
          <w:rFonts w:ascii="Times New Roman" w:hAnsi="Times New Roman" w:cs="Times New Roman"/>
          <w:color w:val="000000" w:themeColor="text1"/>
          <w:szCs w:val="22"/>
        </w:rPr>
        <w:t>АРЕНДУЕМОГО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9E1EA7">
        <w:rPr>
          <w:rFonts w:ascii="Times New Roman" w:hAnsi="Times New Roman" w:cs="Times New Roman"/>
          <w:color w:val="000000" w:themeColor="text1"/>
          <w:szCs w:val="22"/>
        </w:rPr>
        <w:t xml:space="preserve">СУБЪЕКТАМИ МАЛОГО И СРЕДНЕГО </w:t>
      </w:r>
    </w:p>
    <w:p w:rsidR="00634A7D" w:rsidRDefault="009E1EA7" w:rsidP="009E1EA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E1EA7">
        <w:rPr>
          <w:rFonts w:ascii="Times New Roman" w:hAnsi="Times New Roman" w:cs="Times New Roman"/>
          <w:color w:val="000000" w:themeColor="text1"/>
          <w:szCs w:val="22"/>
        </w:rPr>
        <w:t>ПРЕДПРИНИМАТЕЛЬСТВА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, ПРИ РЕАЛИЗАЦИИ ИМИ </w:t>
      </w:r>
    </w:p>
    <w:p w:rsidR="009E1EA7" w:rsidRDefault="009E1EA7" w:rsidP="009E1EA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ПРЕИМУЩЕСТ</w:t>
      </w:r>
      <w:r w:rsidRPr="009E1EA7">
        <w:rPr>
          <w:rFonts w:ascii="Times New Roman" w:hAnsi="Times New Roman" w:cs="Times New Roman"/>
          <w:color w:val="000000" w:themeColor="text1"/>
          <w:szCs w:val="22"/>
        </w:rPr>
        <w:t>ВЕННОГО ПРАВА НА ПРИОБРЕТЕНИЕ АРЕНДУЕМОГО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E1EA7" w:rsidRDefault="009E1EA7" w:rsidP="004433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9E1EA7">
        <w:rPr>
          <w:rFonts w:ascii="Times New Roman" w:hAnsi="Times New Roman" w:cs="Times New Roman"/>
          <w:color w:val="000000" w:themeColor="text1"/>
          <w:szCs w:val="22"/>
        </w:rPr>
        <w:t>ИМУЩЕСТВА В СОБСТВЕННОСТЬ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» НА </w:t>
      </w:r>
      <w:r w:rsidR="004433CE" w:rsidRPr="004433CE">
        <w:rPr>
          <w:rFonts w:ascii="Times New Roman" w:hAnsi="Times New Roman" w:cs="Times New Roman"/>
          <w:color w:val="000000" w:themeColor="text1"/>
          <w:szCs w:val="22"/>
        </w:rPr>
        <w:t>ТЕРРИТОРИИ</w:t>
      </w:r>
      <w:r w:rsidR="001E26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C856D9" w:rsidRPr="004433CE" w:rsidRDefault="001E26BA" w:rsidP="004433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9E1EA7" w:rsidRDefault="005A74E1" w:rsidP="009E1EA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</w:r>
      <w:r w:rsidR="004433CE"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1.1.1. </w:t>
      </w:r>
      <w:proofErr w:type="gramStart"/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>Административный регламент предоставления муниципальной услуги «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Предоставл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е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ние недвижимого имущества, находящегося в муниципальной собственности, арендуемого субъе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к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тами малого и среднего предпринимательства, при реализации ими преим</w:t>
      </w:r>
      <w:r w:rsidR="009E1EA7">
        <w:rPr>
          <w:rFonts w:ascii="Times New Roman" w:hAnsi="Times New Roman" w:cs="Times New Roman"/>
          <w:b w:val="0"/>
          <w:color w:val="000000" w:themeColor="text1"/>
          <w:szCs w:val="22"/>
        </w:rPr>
        <w:t>у</w:t>
      </w:r>
      <w:r w:rsidR="009E1EA7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щественного права на приобретение арендуемого имущества в собственность</w:t>
      </w:r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» разработан в целях повышения качества и доступности предоставления </w:t>
      </w:r>
      <w:r w:rsidR="002A47FB"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>муниципальной</w:t>
      </w:r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услуги, определяет стандарт, сроки и последовател</w:t>
      </w:r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>ь</w:t>
      </w:r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ность действий (административных процедур) при осуществлении полномочий по </w:t>
      </w:r>
      <w:r w:rsid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предоставлению муниципальной услуги </w:t>
      </w:r>
      <w:r w:rsidRPr="009E1EA7">
        <w:rPr>
          <w:rFonts w:ascii="Times New Roman" w:eastAsiaTheme="minorHAnsi" w:hAnsi="Times New Roman" w:cs="Times New Roman"/>
          <w:b w:val="0"/>
          <w:szCs w:val="22"/>
          <w:lang w:eastAsia="en-US"/>
        </w:rPr>
        <w:t>на территории Омсукчанского городского округа</w:t>
      </w:r>
      <w:r w:rsidR="00C856D9" w:rsidRPr="009E1EA7">
        <w:rPr>
          <w:rFonts w:ascii="Times New Roman" w:hAnsi="Times New Roman" w:cs="Times New Roman"/>
          <w:b w:val="0"/>
          <w:color w:val="000000" w:themeColor="text1"/>
          <w:szCs w:val="22"/>
        </w:rPr>
        <w:t>.</w:t>
      </w:r>
      <w:proofErr w:type="gramEnd"/>
    </w:p>
    <w:p w:rsidR="00C856D9" w:rsidRPr="002108BF" w:rsidRDefault="004433CE" w:rsidP="009E1EA7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E1EA7" w:rsidRPr="00634A7D" w:rsidRDefault="00A44815" w:rsidP="009E1EA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1.2.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9E1EA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 услуга предоставляется субъектам малого и среднего предприним</w:t>
      </w:r>
      <w:r w:rsidR="009E1EA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E1EA7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тельства (юридическим лицам и индивидуальным предпринимателям), соответствующим услов</w:t>
      </w:r>
      <w:r w:rsidR="009E1EA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E1E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ям, 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установленным </w:t>
      </w:r>
      <w:hyperlink r:id="rId10" w:history="1">
        <w:r w:rsidR="009E1EA7"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</w:t>
        </w:r>
      </w:hyperlink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ерального закона от 22 июля 2008 г. № 159-ФЗ «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особенностях отчуждения недвижимого имущества, находящегося в государственной или в муниципальной со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ственности и арендуемого субъектами малого и среднего предпринимательства, и о внесении и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менений в отдельные законодате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льные акты Российской Федерации»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(далее 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ральный закон №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159-ФЗ), являющиеся</w:t>
      </w:r>
      <w:proofErr w:type="gramEnd"/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арендаторами недвижимого имущества, находящегося в муниципальной собственности 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Омсукчанского городского округа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(далее 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заявитель, заявители).</w:t>
      </w:r>
    </w:p>
    <w:p w:rsidR="009E1EA7" w:rsidRPr="00634A7D" w:rsidRDefault="00234A55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ции, полномочиями выступать от его имени (далее 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представитель заявителя).</w:t>
      </w:r>
    </w:p>
    <w:p w:rsidR="009E1EA7" w:rsidRPr="00634A7D" w:rsidRDefault="00234A55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2.3. Преимущественное право заявителя на приобретение арендуемого имущества реал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9E1EA7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зуется при наличии следующих условий одновременно:</w:t>
      </w:r>
    </w:p>
    <w:p w:rsidR="009E1EA7" w:rsidRPr="00634A7D" w:rsidRDefault="009E1EA7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1" w:history="1"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2.1 статьи 9</w:t>
        </w:r>
      </w:hyperlink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№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159-ФЗ;</w:t>
      </w:r>
    </w:p>
    <w:p w:rsidR="009E1EA7" w:rsidRPr="00634A7D" w:rsidRDefault="009E1EA7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отсутствует задолженность по арендной плате за такое имущество, неустойкам (штр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фам, пеням) на день заключения договора купли-продажи арендуемого имущества в соответствии с </w:t>
      </w:r>
      <w:hyperlink r:id="rId12" w:history="1"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4</w:t>
        </w:r>
      </w:hyperlink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№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159-ФЗ, а в случае, предусмотренном </w:t>
      </w:r>
      <w:hyperlink r:id="rId13" w:history="1"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2</w:t>
        </w:r>
      </w:hyperlink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hyperlink r:id="rId14" w:history="1"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</w:t>
        </w:r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а</w:t>
        </w:r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стью 2.1 статьи 9</w:t>
        </w:r>
      </w:hyperlink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№ 159-ФЗ, –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день подачи субъектом малого или среднего предпринимательства заявления о реализации преимущественного права на приобретение аренд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емого имущества;</w:t>
      </w:r>
      <w:proofErr w:type="gramEnd"/>
    </w:p>
    <w:p w:rsidR="009E1EA7" w:rsidRPr="00FE6A14" w:rsidRDefault="009E1EA7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3) арендуемое имущество не включено в утвержденный в соответствии с </w:t>
      </w:r>
      <w:hyperlink r:id="rId15" w:history="1">
        <w:r w:rsidRPr="00634A7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18</w:t>
        </w:r>
      </w:hyperlink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24 июля 2007 г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 № 209-ФЗ «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развитии малого и среднего предприним</w:t>
      </w:r>
      <w:r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234A55" w:rsidRPr="00634A7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тельства </w:t>
      </w:r>
      <w:r w:rsidR="00234A55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Российской Федерации»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</w:t>
      </w:r>
      <w:r w:rsidR="00234A55"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</w:t>
      </w:r>
      <w:r w:rsidR="00234A55">
        <w:rPr>
          <w:rFonts w:ascii="Times New Roman" w:eastAsiaTheme="minorHAnsi" w:hAnsi="Times New Roman" w:cs="Times New Roman"/>
          <w:sz w:val="22"/>
          <w:szCs w:val="22"/>
          <w:lang w:eastAsia="en-US"/>
        </w:rPr>
        <w:t>льный закон 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209-ФЗ) перечень имущества, предназначенного для передачи во владение и (или) в пользование субъектам малого и среднего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предпринимательства, за </w:t>
      </w: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исключением случая, предусмотренного </w:t>
      </w:r>
      <w:hyperlink r:id="rId16" w:history="1">
        <w:r w:rsidRPr="00FE6A14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2.1 статьи 9</w:t>
        </w:r>
      </w:hyperlink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</w:t>
      </w: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234A55"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го</w:t>
      </w:r>
      <w:proofErr w:type="gramEnd"/>
      <w:r w:rsidR="00234A55"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закона №</w:t>
      </w: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159-ФЗ;</w:t>
      </w:r>
    </w:p>
    <w:p w:rsidR="009E1EA7" w:rsidRPr="00FE6A14" w:rsidRDefault="009E1EA7" w:rsidP="009E1EA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сведения о субъекте малого и среднего предпринимательства на день заключения дог</w:t>
      </w: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FE6A1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вора купли-продажи арендуемого имущества не исключены из Единого реестра субъектов малого и среднего предпринимательства.</w:t>
      </w:r>
    </w:p>
    <w:p w:rsidR="002A47FB" w:rsidRPr="00FE6A14" w:rsidRDefault="002A47FB" w:rsidP="009E1EA7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FE6A14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E6A14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FE6A14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E6A14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FE6A14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</w:t>
      </w:r>
      <w:proofErr w:type="gramStart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7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8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муниципальной услуги, в том числе Администрати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8C28CB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28C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 услуга «</w:t>
      </w:r>
      <w:r w:rsidR="008C28CB" w:rsidRPr="008C28CB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недвижимого имущества, находящегося в мун</w:t>
      </w:r>
      <w:r w:rsidR="008C28CB" w:rsidRPr="008C28CB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8C28CB" w:rsidRPr="008C28CB">
        <w:rPr>
          <w:rFonts w:ascii="Times New Roman" w:hAnsi="Times New Roman" w:cs="Times New Roman"/>
          <w:color w:val="000000" w:themeColor="text1"/>
          <w:sz w:val="22"/>
          <w:szCs w:val="22"/>
        </w:rPr>
        <w:t>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</w:t>
      </w:r>
      <w:r w:rsidR="008C28CB" w:rsidRPr="008C28CB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8C28CB" w:rsidRPr="008C28CB">
        <w:rPr>
          <w:rFonts w:ascii="Times New Roman" w:hAnsi="Times New Roman" w:cs="Times New Roman"/>
          <w:color w:val="000000" w:themeColor="text1"/>
          <w:sz w:val="22"/>
          <w:szCs w:val="22"/>
        </w:rPr>
        <w:t>ность</w:t>
      </w:r>
      <w:r w:rsidRPr="008C28CB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2.2.2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дуальных предпринимателей;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F5BCD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недвижимости.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1) </w:t>
      </w:r>
      <w:r w:rsidR="00634A7D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Заключение</w:t>
      </w:r>
      <w:r w:rsidR="00767F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 купли-</w:t>
      </w:r>
      <w:r w:rsidR="00634A7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продажи</w:t>
      </w:r>
      <w:r w:rsidR="008C28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арендуемого имущества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</w:t>
      </w:r>
      <w:r w:rsidR="008C28CB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приобретении арендуемого имущества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2" w:name="P160"/>
      <w:bookmarkEnd w:id="2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7F9B" w:rsidRDefault="009317D8" w:rsidP="00767F9B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="00767F9B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предоставления муниципальной услуги не может превышать 104 дня со дня р</w:t>
      </w:r>
      <w:r w:rsidR="00767F9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67F9B">
        <w:rPr>
          <w:rFonts w:ascii="Times New Roman" w:eastAsiaTheme="minorHAnsi" w:hAnsi="Times New Roman" w:cs="Times New Roman"/>
          <w:sz w:val="22"/>
          <w:szCs w:val="22"/>
          <w:lang w:eastAsia="en-US"/>
        </w:rPr>
        <w:t>гистрации заявления о предоставлении муниципальной услуги.</w:t>
      </w:r>
    </w:p>
    <w:p w:rsidR="009317D8" w:rsidRPr="009317D8" w:rsidRDefault="009317D8" w:rsidP="00767F9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результата предоставления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 идентификац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F23E83" w:rsidRDefault="002715DE" w:rsidP="00F23E8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23E83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опии учредительных </w:t>
      </w:r>
      <w:r w:rsidR="00F23E83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 для юридических лиц;</w:t>
      </w:r>
    </w:p>
    <w:p w:rsidR="00081EB2" w:rsidRDefault="00F23E83" w:rsidP="00F23E8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>ыписк</w:t>
      </w:r>
      <w:r w:rsidR="00BF5BCD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 реестра акционеров (список зарегистрированных лиц), заверенные реестр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держателями (для акционерных обществ), за период не менее двух лет до даты подачи заявления о предоставлении муниципальной услуги в случае отсутствия в указанный период данных о заявит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81EB2">
        <w:rPr>
          <w:rFonts w:ascii="Times New Roman" w:eastAsiaTheme="minorHAnsi" w:hAnsi="Times New Roman" w:cs="Times New Roman"/>
          <w:sz w:val="22"/>
          <w:szCs w:val="22"/>
          <w:lang w:eastAsia="en-US"/>
        </w:rPr>
        <w:t>ле в едином реестре субъектов малого и среднего предпринимательства ФНС России.</w:t>
      </w:r>
    </w:p>
    <w:p w:rsidR="009A27EA" w:rsidRDefault="002715DE" w:rsidP="00081EB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E970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путем заполнения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F5BCD" w:rsidRPr="002715DE" w:rsidRDefault="00BF5BCD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подачи зая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юридическим лицом;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предпринимателей, в случае подачи заявления индивидуальным предпринимателем;</w:t>
      </w:r>
    </w:p>
    <w:p w:rsidR="00F23E83" w:rsidRDefault="00C34B6A" w:rsidP="00F23E8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23E83">
        <w:rPr>
          <w:rFonts w:ascii="Times New Roman" w:eastAsiaTheme="minorHAnsi" w:hAnsi="Times New Roman" w:cs="Times New Roman"/>
          <w:sz w:val="22"/>
          <w:szCs w:val="22"/>
          <w:lang w:eastAsia="en-US"/>
        </w:rPr>
        <w:t>Выписка из Единого государственного реестра недвижимости на выкупаемое недвиж</w:t>
      </w:r>
      <w:r w:rsidR="00F23E8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F23E83">
        <w:rPr>
          <w:rFonts w:ascii="Times New Roman" w:eastAsiaTheme="minorHAnsi" w:hAnsi="Times New Roman" w:cs="Times New Roman"/>
          <w:sz w:val="22"/>
          <w:szCs w:val="22"/>
          <w:lang w:eastAsia="en-US"/>
        </w:rPr>
        <w:t>мое имущество;</w:t>
      </w:r>
    </w:p>
    <w:p w:rsidR="00F23E83" w:rsidRDefault="00F23E83" w:rsidP="00F23E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Документы технического учета (поэтажный план; экспликация к поэтажному плану), справка об изменении площади и нумерации комнат, справка об изменении адреса;</w:t>
      </w:r>
    </w:p>
    <w:p w:rsidR="00F23E83" w:rsidRDefault="00F23E83" w:rsidP="00F23E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Акт технического состояния (в случае, если имущество является объектом культурного наследия, выявленным объектом культурного наследия или расположено в нем);</w:t>
      </w:r>
    </w:p>
    <w:p w:rsidR="00F23E83" w:rsidRDefault="00F23E83" w:rsidP="00F23E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Заключение о принадлежности имущества, заявленного к приватизации, к объектам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щитных сооружений гражданской обороны (для нежилых помещений, расположенных в подвалах, цокольных этажах и отдельно стоящих нежилых зданиях);</w:t>
      </w:r>
    </w:p>
    <w:p w:rsidR="00F23E83" w:rsidRDefault="00F23E83" w:rsidP="00F23E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 Копия договора аренды муниципального имущества и дополнительные соглашения к нему (при их наличии);</w:t>
      </w:r>
    </w:p>
    <w:p w:rsidR="00F23E83" w:rsidRDefault="00F23E83" w:rsidP="00F23E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8) Документ, подтверждающий отсутствие (наличие) задолженности (акт сверки, справка и. т.д.).</w:t>
      </w:r>
      <w:proofErr w:type="gramEnd"/>
    </w:p>
    <w:p w:rsidR="009A27EA" w:rsidRPr="009A27EA" w:rsidRDefault="00C34B6A" w:rsidP="00F23E8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42AD6" w:rsidRPr="00A42AD6" w:rsidRDefault="006B03FF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Неполное заполнение полей в форме заявления, в том числе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форме з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установленных требований;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содержат повреждения, наличие которых не позволяет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полном объеме и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пользовать информацию и сведения, содержащиеся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 для предоставления услуги;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заявителем документы содержат подчистки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 (документ, удостоверяющий личность; документ, удостоверяющий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полномочия представителя Заявителя, в случае обращения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указанным лицом);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противоречивых сведений в заявлении и приложенных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нему документах;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самоуправления, в полномочия которых не входит предоставление услуги.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2.8.2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направляется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CA4B7F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8.3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му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42AD6" w:rsidRPr="00A42AD6" w:rsidRDefault="00A42AD6" w:rsidP="00A42AD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80E98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="00B80E98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приостановления пред</w:t>
      </w:r>
      <w:r w:rsidR="00B80E98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оставления муниципальной услуги:</w:t>
      </w:r>
    </w:p>
    <w:p w:rsidR="00B80E98" w:rsidRDefault="00B80E98" w:rsidP="00B80E98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bookmarkStart w:id="3" w:name="Par0"/>
      <w:bookmarkEnd w:id="3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проведение кадастровых работ (в случае, если недвижимое имущество, в отношении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торого подано заявление, не сформировано в качестве обособленного объекта недвижимости);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4" w:name="Par1"/>
      <w:bookmarkEnd w:id="4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подготовка технической документации;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5" w:name="Par2"/>
      <w:bookmarkEnd w:id="5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обеспечение внесения сведений об объекте недвижимости в Единый государственный реестр недвижимости (в случае необходимости постановки недвижимого имущества на госуда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ственный кадастровый учет);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6" w:name="Par3"/>
      <w:bookmarkEnd w:id="6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обеспечение внесения изменений в сведения об объекте недвижимости в Едином гос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дарственном реестре недвижимости (в случае изменения объекта недвижимости, в отношении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торого подано заявление);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7" w:name="Par4"/>
      <w:bookmarkEnd w:id="7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обеспечение внесения сведений о вновь созданном объекте недвижимости в результате раздела ранее учтенного объекта недвижимости в Едином государственном реестре недвижимости;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8" w:name="Par5"/>
      <w:bookmarkEnd w:id="8"/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обеспечение внесения сведений (изменений сведений) об объекте недвижимости в 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государственный реестр недвижимости в случае, если в Едином государственном реестре 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движимости не отражена информация о праве собственности Омсукчанского городского округа на объект недвижимости, в отношении которого подано заявление, и (или) не отражены изменения данного объекта в результате произведенной перепланировки и (или) текущей инвентаризации, а также в целях исправления технической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ошибки;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9" w:name="Par6"/>
      <w:bookmarkEnd w:id="9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 обеспечение регистрации права собственности Омсукчанского городского округа на вновь созданный объект недвижимости в результате раздела ранее зарегистрированного объекта недвижимости в Едином государственном реестре недвижимости (в случае если объект недвиж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мости, в отношении которого подано заявление, является частью объекта недвижимости, наход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щегося в государственной собственности Магаданской области);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" w:name="Par7"/>
      <w:bookmarkEnd w:id="1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8) приостановление государственной регистрации права на недвижимое имущество, нах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дящееся в муниципальной собственности, органом, осуществляющим регистрацию прав на недв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жимое имущество и сделок с ним;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1" w:name="Par8"/>
      <w:bookmarkEnd w:id="11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9) приостановление постановки (внесения изменений) на кадастровый учет органом, ос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ществляющим кадастровый учет недвижимого имущества.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приостановления предоставления муниципальной услуги:</w:t>
      </w:r>
    </w:p>
    <w:p w:rsidR="00B80E98" w:rsidRPr="00CA13EE" w:rsidRDefault="00B80E98" w:rsidP="00B80E9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по основаниям, 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указанным в </w:t>
      </w:r>
      <w:hyperlink w:anchor="Par0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подпунктах 1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1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3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4) подпункта 2.9.1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стративного регламента, не может превышать 40 дней;</w:t>
      </w:r>
      <w:proofErr w:type="gramEnd"/>
    </w:p>
    <w:p w:rsidR="00B80E98" w:rsidRPr="00CA13EE" w:rsidRDefault="00B80E98" w:rsidP="00B80E9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по основаниям, указанным в </w:t>
      </w:r>
      <w:hyperlink w:anchor="Par2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подпунктах 3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4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5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6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6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7) подпункта 2.9.1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стративного регламента, не может превышать 30 дней;</w:t>
      </w:r>
      <w:proofErr w:type="gramEnd"/>
    </w:p>
    <w:p w:rsidR="00B80E98" w:rsidRPr="00CA13EE" w:rsidRDefault="00B80E98" w:rsidP="00B80E9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по основаниям, указанным в </w:t>
      </w:r>
      <w:hyperlink w:anchor="Par7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8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), </w:t>
      </w:r>
      <w:hyperlink w:anchor="Par8" w:history="1">
        <w:r w:rsidRPr="00CA13E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9) подпункта 2.91</w:t>
        </w:r>
      </w:hyperlink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мента, не может превышать 80 дней.</w:t>
      </w:r>
    </w:p>
    <w:p w:rsidR="00B80E98" w:rsidRDefault="00B80E98" w:rsidP="00B80E9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Предоставление муниципальной услуги возобновляется не позднее рабочего дня, следу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</w:t>
      </w:r>
      <w:r w:rsidRPr="00CA13E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щего за днем устранения причин, ставших основанием для приостановления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 Невозможность предоставления муниципальной услуги по основаниям, предусмотре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федеральными законами и нормативными правовыми актами Магаданской области;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Оспаривание в судебном порядке прав на недвижимое имущество и (или) прав (условий) реализации преимущественного права выкупа недвижимого имущества, в отношении которого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дано заявление;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Заявителем не обеспечены условия реализации преимущественного права на приобрет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ние арендуемого </w:t>
      </w:r>
      <w:r w:rsidRPr="00135B4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имущества, указанные в </w:t>
      </w:r>
      <w:hyperlink r:id="rId19" w:history="1">
        <w:r w:rsidRPr="00135B4D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 3</w:t>
        </w:r>
      </w:hyperlink>
      <w:r w:rsidRPr="00135B4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закона № 159-ФЗ;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Недвижимое имущество, в отношении которого подано заявление, запрещено к приват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зации;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Сведения о субъекте малого и среднего предпринимательства на день заключения дог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вора купли-продажи арендуемого имущества исключены из Единого реестра субъектов малого и среднего предпринимательства;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Отсутствие сведений о субъекте малого или среднего предпринимательства на день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о предоставлении муниципальной услуги в Едином реестре субъектов малого и среднего предпринимательства;</w:t>
      </w:r>
    </w:p>
    <w:p w:rsidR="00CA13EE" w:rsidRDefault="00CA13EE" w:rsidP="00CA13E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 Противоречие документов или сведений, полученных с использованием межведомстве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информационного взаимодействия, представленным заявителем документам или сведениям.</w:t>
      </w:r>
    </w:p>
    <w:p w:rsidR="00DF0CD1" w:rsidRPr="00DF0CD1" w:rsidRDefault="00DF0CD1" w:rsidP="00CA13E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076627">
        <w:rPr>
          <w:rFonts w:ascii="Times New Roman" w:eastAsiaTheme="minorHAnsi" w:hAnsi="Times New Roman" w:cs="Times New Roman"/>
          <w:sz w:val="22"/>
          <w:szCs w:val="22"/>
          <w:lang w:eastAsia="en-US"/>
        </w:rPr>
        <w:t>, плата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предусмотрена.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P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12" w:name="P211"/>
      <w:bookmarkEnd w:id="12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</w:t>
      </w:r>
      <w:r w:rsidR="0074263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ащей информацию о наименовании, местонахождении и юридическом адресе,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графике раб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E03DA8" w:rsidRPr="00E03DA8" w:rsidRDefault="00E451AE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рассмотрения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направления межведомственных запросов;</w:t>
      </w:r>
    </w:p>
    <w:p w:rsidR="00451E45" w:rsidRDefault="00451E45" w:rsidP="00451E4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решения и подготовки результата муниципальной услуги.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стративная процедура включает в себя проведение оценки, подготовку решения об условиях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ватизации, подготовку и подписание Уполномоченным органом договора купли-продажи или ув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домления об отказе, в случае предоставления услуги для преимущественного права выкупа аренд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емого имущества СМП, включенного в Перечень поддержки СМП, уведомление координационн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 или совещательного органа в области развития малого и среднего предпринимательства;</w:t>
      </w:r>
      <w:proofErr w:type="gramEnd"/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и направления отказа </w:t>
      </w:r>
      <w:r w:rsidR="00451E45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предоставлении муниципальной услуги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3E71D4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 услуги с приложением необх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димых для предоставления муниципальной услуги документов, указанных в </w:t>
      </w:r>
      <w:hyperlink r:id="rId20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регламента, или без приложения таковых.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Лицом, уполномоченным на выполнение административной процедуры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является специ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прием документов.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прием документов: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сличает представленные экземпляры оригиналов и копий документов (в том числе нот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регистрирует заявления о предоставлении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Регистрация заявления о предоставлении муниципальной услуги осуществляется как на бумажном носителе, так и в электронном виде посредством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системы электронного документооб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проводит эксперт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зу предоставленных документов на предмет их соответствия установленным требованиям де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ствующего законодательства Российской Федерации.</w:t>
      </w:r>
    </w:p>
    <w:p w:rsidR="00E03DA8" w:rsidRPr="00E03DA8" w:rsidRDefault="00135B4D" w:rsidP="00135B4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заявление подано в иной орган или к заявлению не приложены или прилож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 не в полном объеме документы, </w:t>
      </w:r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предусмотренные </w:t>
      </w:r>
      <w:hyperlink r:id="rId21" w:history="1">
        <w:r w:rsidR="00E03DA8"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2.6</w:t>
        </w:r>
      </w:hyperlink>
      <w:r w:rsidR="00E03DA8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егламента,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или в представленных документах выявлена недостоверная, искаженная или неполная информация, в том числе при представлении заявителем документов истек срок их действительности в соответствии с действующим законодательством, заявление и документы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даны лицом, не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входящим в перечень лиц, установленный </w:t>
      </w:r>
      <w:r w:rsidRPr="000944A9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законодательством и </w:t>
      </w:r>
      <w:hyperlink r:id="rId22" w:history="1">
        <w:r w:rsidRPr="000944A9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1.2.1</w:t>
        </w:r>
      </w:hyperlink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возвращает заявление заяв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телю. При этом должны быть указаны все причины возврата заявления.</w:t>
      </w:r>
    </w:p>
    <w:p w:rsid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заявлению о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услуги, требованиям действующего законодательства Российской Ф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дерации, специалист переходит к процедуре направления межведомственных запросов.</w:t>
      </w:r>
    </w:p>
    <w:p w:rsidR="00682900" w:rsidRDefault="00682900" w:rsidP="0068290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исполнения административной процедуры составляет 5 дней.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582CD3" w:rsidRDefault="00582CD3" w:rsidP="00E03DA8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23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ления муниципальной услуги, которые находятся в распоряжении государственных органов, орг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нов местного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формирует и направляет межведомственные запросы о предоставлении документов 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24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егламента.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572F94" w:rsidRDefault="00572F9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предоставления муниципальной услуги.</w:t>
      </w:r>
    </w:p>
    <w:p w:rsid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пунктам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682900" w:rsidRDefault="00682900" w:rsidP="0068290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исполнения административной процедуры составляет не более 7 дней.</w:t>
      </w:r>
    </w:p>
    <w:p w:rsidR="00E03DA8" w:rsidRPr="000944A9" w:rsidRDefault="00E03DA8" w:rsidP="00E03DA8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принятия </w:t>
      </w:r>
      <w:r w:rsidR="000944A9" w:rsidRPr="000944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решения и подготовки результата муниципальной услуги</w:t>
      </w:r>
      <w:r w:rsidR="003E71D4" w:rsidRPr="000944A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начала административной процедуры по принятию решения о предоста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лении (об отказе в предоставлении) муниципальной услуги является сформированный специал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стом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Уполномоченного органа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пакет </w:t>
      </w:r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документов, указанных в </w:t>
      </w:r>
      <w:hyperlink r:id="rId25" w:history="1">
        <w:r w:rsidRPr="000944A9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 xml:space="preserve">пункте </w:t>
        </w:r>
      </w:hyperlink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2.6 настоящего Администр</w:t>
      </w:r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тивного регламента.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Специалист Уполномоченного органа в течение 3-х дней с даты поступления к нему полн</w:t>
      </w:r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о</w:t>
      </w:r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го пакета документов, указанных в под</w:t>
      </w:r>
      <w:hyperlink r:id="rId26" w:history="1">
        <w:r w:rsidRPr="000944A9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2.6</w:t>
        </w:r>
      </w:hyperlink>
      <w:r w:rsidRPr="000944A9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регламента, проверяет заявление и прилагаемые к нему документы на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наличие оснований, указанных в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пункте 2.9 настоящего Административного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егламента.</w:t>
      </w:r>
      <w:proofErr w:type="gramEnd"/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принятии решения об отказе в предоставлении муниципальной услуги специалист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Уполномоченного органа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готовит уведомление об отказе в заключени</w:t>
      </w:r>
      <w:proofErr w:type="gramStart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proofErr w:type="gramEnd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договора купли-продажи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положительном решении специалист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Уполномоченного органа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организует работу по подготовке отчета об оценке рыночной стоимости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Результатом административной процедуры по принятию решения о предоставлении мун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ципальной услуги является проведение независимой оценки рыночной стоимости имущества и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>принятие решения об условиях приватизации муниципального имущества или уведомление об о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казе в предоставлении преимущественного права выкупа арендуемого имущества.</w:t>
      </w:r>
    </w:p>
    <w:p w:rsidR="000944A9" w:rsidRPr="00FE6A14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Максимальный срок выполнения административной процедуры по принятию решения о предоставлении (об отказе в 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предоставлении) муниципальной услуги не может превыша</w:t>
      </w:r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ть </w:t>
      </w:r>
      <w:r w:rsidR="00EE2BD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дней со дня формирования с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пециалистом пакета документов, указанных в </w:t>
      </w:r>
      <w:hyperlink r:id="rId27" w:history="1">
        <w:r w:rsidRPr="00FE6A14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 xml:space="preserve">пункте </w:t>
        </w:r>
      </w:hyperlink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2.6 настоящего Адм</w:t>
      </w:r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и</w:t>
      </w:r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нистративного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="00251DCF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егламента.</w:t>
      </w:r>
    </w:p>
    <w:p w:rsidR="000944A9" w:rsidRPr="00FE6A14" w:rsidRDefault="00251DCF" w:rsidP="000944A9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3.1.5.1. </w:t>
      </w:r>
      <w:r w:rsidR="000944A9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Обеспечение заключения договора на проведение оценки рыночной стоимости арендуемого имущества.</w:t>
      </w:r>
    </w:p>
    <w:p w:rsidR="000944A9" w:rsidRPr="00FE6A14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</w:t>
      </w:r>
      <w:r w:rsidR="00996F68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принятое решение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о во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з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можности предоставления муниципальной услуги.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Специалист </w:t>
      </w:r>
      <w:r w:rsidR="00C81926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Уполномоченного органа 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28" w:history="1">
        <w:r w:rsidRPr="00FE6A14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з</w:t>
        </w:r>
        <w:r w:rsidRPr="00FE6A14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а</w:t>
        </w:r>
        <w:r w:rsidRPr="00FE6A14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коном</w:t>
        </w:r>
      </w:hyperlink>
      <w:r w:rsidR="00C81926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от 29 июля 1998 г. № 135-ФЗ «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Об оценочной деятельности в Российской Федерации</w:t>
      </w:r>
      <w:r w:rsidR="00C81926"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»</w:t>
      </w:r>
      <w:r w:rsidRPr="00FE6A14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(далее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Федеральный за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 №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135-ФЗ).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Результатом административной процедуры является заключение договора на проведение оценки рыночной стоимости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Максимальный срок исполнения административной процедуры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35 дней.</w:t>
      </w:r>
    </w:p>
    <w:p w:rsidR="000944A9" w:rsidRPr="000944A9" w:rsidRDefault="00C81926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3.1.5.2.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Подготовка отчета об оценке рыночной стоимости арендуемого имущества и его принятие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Уполномоченным органом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0944A9" w:rsidRPr="000A27C1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соответствии с заключенным договором на проведение оценки рыночной стоимости арендуемого имущества оценщик (организация, оказывающая услуги по оценке недвижимого имущества) осуществляет подготовку отчета о рыночной стоимости арендуемого имущества в п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рядке, установленном 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Федеральным </w:t>
      </w:r>
      <w:hyperlink r:id="rId29" w:history="1">
        <w:r w:rsidRPr="000A27C1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законом</w:t>
        </w:r>
      </w:hyperlink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№ 135-ФЗ «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Об оценочной деятельно</w:t>
      </w:r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сти»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После получения от оценщика (организации, оказывающей услуги по оценке недвижимого имущества) отчета о рыночной с</w:t>
      </w:r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тоимости арендуемого имущества с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пециалист </w:t>
      </w:r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Уполномоченного органа 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обеспечивает проверку отчета на соответствие требованиям Федерального </w:t>
      </w:r>
      <w:hyperlink r:id="rId30" w:history="1">
        <w:r w:rsidRPr="000A27C1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закона</w:t>
        </w:r>
      </w:hyperlink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№ 135-ФЗ «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Об оценочной деятель</w:t>
      </w:r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ности»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  <w:r w:rsidR="00C81926"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Pr="000A27C1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В случае выявления недостатков отчета они подлежат устранению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оценщиком в течение 2-х дней.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После устранения оценщиком выявленных в отчете недостатков либо в случае отсутствия указанных недостатков отчет подлежит принятию Администрацией.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Результатом административной процедуры является отчет об оценке рыночной стоимости арендуемого имущества, принятый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Уполномоченным органом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Максимальный срок проведения административной процедуры по подготовке отчета об оценке рыночной стоимости арендуемого имущества и его принятие не должен превышать 25 дней.</w:t>
      </w:r>
    </w:p>
    <w:p w:rsidR="000944A9" w:rsidRPr="000944A9" w:rsidRDefault="00C81926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3.1.5.3.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Принятие решения об условиях приватизации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Основанием для начала административной процедуры является принятие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Уполномоченным органом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отчета об оценке рыночной стоимости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Специалист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Уполномоченного органа </w:t>
      </w:r>
      <w:r w:rsidR="00D81D4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течение 5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дней готовит проект Решения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Собрания представителей Омсукчанского городского округа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об условиях приватизации арендуемого имущ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ства и направляет его на согласование уполномоченным должностным лицам.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Согласованный проект Решения направляется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Собрание представителей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для рассмотр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ния и утверждения.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Результатом административной процедуры является издание Решения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Собрания представ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телей Омсукчанского городского округа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об условиях приватизации арендуемого имущества.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Максимальный срок исполнения административной процедуры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14 дней </w:t>
      </w:r>
      <w:proofErr w:type="gramStart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 даты принятия</w:t>
      </w:r>
      <w:proofErr w:type="gramEnd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отчета об оценке.</w:t>
      </w:r>
    </w:p>
    <w:p w:rsidR="000944A9" w:rsidRPr="000944A9" w:rsidRDefault="00C81926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3.1.5.4.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Подготовка проекта договора купли-продажи арендуемого имущества и направл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ние (выдача) заявителю результата предоставления муниципальной услуги.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начала административной пр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оцедуры является издание Р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ешения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Собрания представителей Омсукчанского городского округа</w:t>
      </w:r>
      <w:r w:rsidR="00C81926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об условиях приватизации арендуемого имущ</w:t>
      </w:r>
      <w:r w:rsidR="00C81926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C81926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ства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996F68" w:rsidRPr="000944A9" w:rsidRDefault="000944A9" w:rsidP="00996F68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Специалист 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Уполномоченного 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готовит проект договора купли-продажи арендуемого им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</w:t>
      </w:r>
      <w:r w:rsidR="00C8192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ства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  <w:r w:rsidR="00996F68" w:rsidRP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После</w:t>
      </w:r>
      <w:r w:rsidR="00996F68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подготовки проекта договора купли-продажи арендуемого имущества </w:t>
      </w:r>
      <w:r w:rsid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специалист Уполномоченного органа</w:t>
      </w:r>
      <w:r w:rsidR="00996F68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в течение 1 дня после подписания проекта договора купли-продажи арендуемого имущества информирует заявителя о времени и месте получения результата пред</w:t>
      </w:r>
      <w:r w:rsidR="00996F68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996F68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ставления муниципальной услуги.</w:t>
      </w:r>
    </w:p>
    <w:p w:rsidR="000944A9" w:rsidRPr="000944A9" w:rsidRDefault="00660FDE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Подписанный проект договора купли-продажи арендуемого имущества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направляется з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явителю или его представителю способом</w:t>
      </w:r>
      <w:r w:rsid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 указанным в заявлении о предоставлении муниципал</w:t>
      </w:r>
      <w:r w:rsid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996F6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 услуги</w:t>
      </w:r>
      <w:r w:rsidR="000944A9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>Результатом административной процедуры по подготовке проекта договора купли-продажи арендуемого имущества и направлению (выдаче) заявителю результата предоставления муниц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 услуги является подписанный со стороны продавца договор купли-продажи и направление (выдача) заявителю проекта договора купли-продажи.</w:t>
      </w:r>
    </w:p>
    <w:p w:rsidR="000944A9" w:rsidRPr="000944A9" w:rsidRDefault="000944A9" w:rsidP="000944A9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Максимальный срок выполнения административной процедуры по подготовке проекта д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говора купли-продажи арендуемого имущества и направление (выдача) заявителю результата предоставления муни</w:t>
      </w:r>
      <w:r w:rsidR="00D81D4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ципальной услуги не превышает 5</w:t>
      </w:r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дней </w:t>
      </w:r>
      <w:proofErr w:type="gramStart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 даты принятия</w:t>
      </w:r>
      <w:proofErr w:type="gramEnd"/>
      <w:r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решения об условиях приватизации арендуемого имущества.</w:t>
      </w:r>
    </w:p>
    <w:p w:rsidR="00E03DA8" w:rsidRPr="00B814A6" w:rsidRDefault="000944A9" w:rsidP="000944A9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принятия и направления отказа в </w:t>
      </w:r>
      <w:r w:rsidR="0060365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предоставлении муниципальной услуги</w:t>
      </w:r>
      <w:r w:rsidR="00B814A6"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26394B" w:rsidRPr="000944A9" w:rsidRDefault="00E03DA8" w:rsidP="0026394B">
      <w:pPr>
        <w:widowControl/>
        <w:ind w:firstLine="709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наличии оснований,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31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770FAD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9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770FAD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мента, 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об отказе в предоставлении муниц</w:t>
      </w:r>
      <w:r w:rsidR="00890D41">
        <w:rPr>
          <w:rFonts w:ascii="Times New Roman" w:eastAsiaTheme="minorHAnsi" w:hAnsi="Times New Roman" w:cs="Times New Roman"/>
          <w:sz w:val="22"/>
          <w:szCs w:val="22"/>
          <w:lang w:eastAsia="en-US"/>
        </w:rPr>
        <w:t>ипальной услуги и в течение 3-х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направляет его заявителю</w:t>
      </w:r>
      <w:r w:rsidR="002639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6394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способом, указанным в заявлении о предоставлении муниципальной услуги</w:t>
      </w:r>
      <w:r w:rsidR="0026394B" w:rsidRPr="000944A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 w:rsidR="00A2075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A20752" w:rsidRPr="00D34C4A" w:rsidRDefault="00A20752" w:rsidP="00A2075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ставляющего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предоставлении муниципальной услуги в электронной форме заявителю направляется: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 предоставления муниципальной услуги, и начале процедуры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услуги, а также сведения о дате и времени окончания предоставления мун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услуги либо мотивированный отказ в приеме документов, необходимых для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  <w:proofErr w:type="gramEnd"/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451043" w:rsidRPr="000B0BE6" w:rsidRDefault="00451043" w:rsidP="0045104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  <w:proofErr w:type="gramEnd"/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32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Поступившая жалоба, подлежит рассмотрению должностным лицом, наделенным полн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мочиями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lastRenderedPageBreak/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позволяет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 лицу в соответствии с их компетенцией, о чем в течение семи дней со дня регистрации обращ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сообщается гражданину, направившему обращение, если его фамилия и почтовый адрес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даются прочтению.</w:t>
      </w: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ного обращения, содержащего вопрос, ответ на который размещен в соответствии с </w:t>
      </w:r>
      <w:hyperlink r:id="rId33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а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Российской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прос, поставленный в обращении, при этом обращение, содержащее обжалование судебного реш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ния, не возвращается.</w:t>
      </w:r>
    </w:p>
    <w:p w:rsidR="009A0B08" w:rsidRDefault="009A0B08" w:rsidP="0014644A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742631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  <w:proofErr w:type="gramEnd"/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зультатах рассмотрения жалобы.</w:t>
      </w:r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ются аргументированные разъяснения о причинах принятого решения, а также информация о 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рядке обжалования принятого решения.</w:t>
      </w:r>
    </w:p>
    <w:p w:rsidR="009A0B08" w:rsidRPr="000D6A07" w:rsidRDefault="003C68ED" w:rsidP="00207F1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34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35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C03E49">
      <w:pPr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3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37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3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B244E9" w:rsidRDefault="00B244E9" w:rsidP="00C03E4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634A7D" w:rsidRDefault="006539E4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34A7D" w:rsidRDefault="00634A7D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43770" w:rsidRPr="00161AF8" w:rsidRDefault="00634A7D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634A7D" w:rsidRDefault="00743770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57EA1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</w:t>
      </w:r>
      <w:r w:rsidR="00634A7D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Предоставление недвижимого имущества,</w:t>
      </w:r>
    </w:p>
    <w:p w:rsidR="002C7FB7" w:rsidRDefault="00634A7D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>находящегося в муниципальной собственн</w:t>
      </w:r>
      <w:proofErr w:type="gramStart"/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о</w:t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сти</w:t>
      </w:r>
      <w:proofErr w:type="spellEnd"/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, арендуемого субъектами малого и сред</w:t>
      </w:r>
      <w:r w:rsidR="00B12A2B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-</w:t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него предпринимательства</w:t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, при реализации </w:t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 xml:space="preserve">ими преимущественного права на </w:t>
      </w:r>
      <w:proofErr w:type="spellStart"/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приобрете</w:t>
      </w:r>
      <w:proofErr w:type="spellEnd"/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-</w:t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365BE7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 w:rsidR="00365BE7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>ние</w:t>
      </w:r>
      <w:proofErr w:type="spellEnd"/>
      <w:r w:rsidR="00365BE7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арендуемого имущества в </w:t>
      </w:r>
      <w:proofErr w:type="spellStart"/>
      <w:r w:rsidR="00365BE7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собствен</w:t>
      </w:r>
      <w:proofErr w:type="spellEnd"/>
      <w:r w:rsidR="002C7FB7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="00365BE7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>ность</w:t>
      </w:r>
      <w:proofErr w:type="spellEnd"/>
      <w:r w:rsidR="00743770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» </w:t>
      </w:r>
      <w:r w:rsidR="00B12A2B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территории Омсукчанского </w:t>
      </w:r>
    </w:p>
    <w:p w:rsidR="00B12A2B" w:rsidRPr="00B12A2B" w:rsidRDefault="002C7FB7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12A2B" w:rsidRPr="00B12A2B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городского округа</w:t>
      </w:r>
    </w:p>
    <w:p w:rsidR="000B691A" w:rsidRPr="00B12A2B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7302E" w:rsidRDefault="00D7302E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03E49" w:rsidRDefault="00C03E49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260B" w:rsidRDefault="005A260B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Главе Омсукчанского городского округа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___________________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___________________</w:t>
      </w:r>
    </w:p>
    <w:p w:rsidR="005A260B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Для юридических лиц:</w:t>
      </w: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</w:t>
      </w:r>
    </w:p>
    <w:p w:rsidR="00A43D7F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</w:t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наименование юридического лица, </w:t>
      </w:r>
      <w:proofErr w:type="gramEnd"/>
    </w:p>
    <w:p w:rsidR="00A43D7F" w:rsidRDefault="00A43D7F" w:rsidP="00A43D7F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>ю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ридический адрес, п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очтовый адрес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ОГРН, </w:t>
      </w:r>
    </w:p>
    <w:p w:rsidR="00A43D7F" w:rsidRDefault="00A43D7F" w:rsidP="00A43D7F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ОГРНИП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ИНН/КПП, 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ОКПО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, р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асчетный счет 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№,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орреспондентский счет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, 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БИК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, т</w:t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елефон, </w:t>
      </w:r>
    </w:p>
    <w:p w:rsidR="005A260B" w:rsidRPr="00365BE7" w:rsidRDefault="00A43D7F" w:rsidP="00A43D7F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5A260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э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лектрон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ная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почта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при наличии)</w:t>
      </w: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В лице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_______________________________</w:t>
      </w:r>
    </w:p>
    <w:p w:rsidR="005A260B" w:rsidRPr="00365BE7" w:rsidRDefault="005A260B" w:rsidP="005A260B">
      <w:pPr>
        <w:widowControl/>
        <w:ind w:firstLine="0"/>
        <w:jc w:val="left"/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</w:pP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(Ф.И.О. руководителя или иного уполномоченного 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  <w:t xml:space="preserve">лица, </w:t>
      </w:r>
      <w:proofErr w:type="spellStart"/>
      <w:r w:rsidRPr="00365BE7"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  <w:t>действую</w:t>
      </w:r>
      <w:r w:rsidR="00046677"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  <w:t>щ</w:t>
      </w:r>
      <w:proofErr w:type="spellEnd"/>
      <w:r w:rsidR="00046677"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  <w:t>.</w:t>
      </w:r>
      <w:r w:rsidRPr="00365BE7">
        <w:rPr>
          <w:rFonts w:ascii="Times New Roman" w:eastAsiaTheme="minorHAnsi" w:hAnsi="Times New Roman" w:cs="Times New Roman"/>
          <w:i/>
          <w:iCs/>
          <w:spacing w:val="-5"/>
          <w:sz w:val="20"/>
          <w:szCs w:val="20"/>
          <w:lang w:eastAsia="en-US"/>
        </w:rPr>
        <w:t xml:space="preserve"> на основании (указать документ))</w:t>
      </w:r>
    </w:p>
    <w:p w:rsidR="005A260B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Для физических лиц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(ИП)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:</w:t>
      </w:r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____________________________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________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_____</w:t>
      </w:r>
    </w:p>
    <w:p w:rsidR="005A260B" w:rsidRPr="00365BE7" w:rsidRDefault="00A43D7F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(Ф.И.О., д</w:t>
      </w:r>
      <w:r w:rsidR="005A260B"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окумент, удостоверяющий личность:</w:t>
      </w:r>
      <w:proofErr w:type="gramEnd"/>
    </w:p>
    <w:p w:rsidR="005A260B" w:rsidRPr="00365BE7" w:rsidRDefault="005A260B" w:rsidP="005A260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  <w:t xml:space="preserve">вид документа, серия, номер, 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кем, когда вы</w:t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дан;</w:t>
      </w:r>
    </w:p>
    <w:p w:rsidR="005A260B" w:rsidRDefault="005A260B" w:rsidP="00A43D7F">
      <w:pPr>
        <w:widowControl/>
        <w:ind w:firstLine="0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СНИЛС при наличии; п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очто</w:t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вый адрес, тел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ефон, </w:t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 w:rsidR="00A43D7F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э</w:t>
      </w: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лектронная почта при наличии)</w:t>
      </w:r>
      <w:proofErr w:type="gramEnd"/>
    </w:p>
    <w:p w:rsidR="005A260B" w:rsidRDefault="005A260B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260B" w:rsidRDefault="005A260B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FB7" w:rsidRDefault="002C7FB7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A260B" w:rsidRDefault="005A260B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677" w:rsidRPr="00365BE7" w:rsidRDefault="00046677" w:rsidP="0004667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>ЗАЯВЛЕНИЕ</w:t>
      </w:r>
    </w:p>
    <w:p w:rsidR="000A27C1" w:rsidRDefault="00046677" w:rsidP="0004667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 xml:space="preserve">о реализации преимущественного права на приобретение </w:t>
      </w:r>
      <w:r w:rsidR="000A27C1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 xml:space="preserve">в собственность </w:t>
      </w:r>
    </w:p>
    <w:p w:rsidR="000A27C1" w:rsidRDefault="00046677" w:rsidP="0004667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 xml:space="preserve">арендуемого недвижимого имущества, находящегося </w:t>
      </w:r>
    </w:p>
    <w:p w:rsidR="00046677" w:rsidRPr="00365BE7" w:rsidRDefault="00046677" w:rsidP="0004667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>в муниципальной собственности</w:t>
      </w:r>
      <w:r w:rsidR="000A27C1">
        <w:rPr>
          <w:rFonts w:ascii="Times New Roman" w:eastAsiaTheme="minorHAnsi" w:hAnsi="Times New Roman" w:cs="Times New Roman"/>
          <w:b/>
          <w:iCs/>
          <w:sz w:val="22"/>
          <w:szCs w:val="22"/>
          <w:lang w:eastAsia="en-US"/>
        </w:rPr>
        <w:t xml:space="preserve"> Омсукчанского городского округа</w:t>
      </w:r>
    </w:p>
    <w:p w:rsidR="005A260B" w:rsidRDefault="005A260B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FB7" w:rsidRDefault="002C7FB7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677" w:rsidRDefault="00046677" w:rsidP="00046677">
      <w:pPr>
        <w:widowControl/>
        <w:ind w:firstLine="709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Прошу реализовать преимущественное право на приобретение 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в собственность 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арендуем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го недвижимого имущества, находящегося в муниципальной собственности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Омсукчанского горо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округа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.</w:t>
      </w:r>
    </w:p>
    <w:p w:rsidR="00D7302E" w:rsidRDefault="00D7302E" w:rsidP="00046677">
      <w:pPr>
        <w:widowControl/>
        <w:ind w:firstLine="709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</w:p>
    <w:p w:rsidR="00046677" w:rsidRPr="00365BE7" w:rsidRDefault="00046677" w:rsidP="00046677">
      <w:pPr>
        <w:widowControl/>
        <w:ind w:firstLine="709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Сведения об объекте арендуемого недвижимого имущества:</w:t>
      </w:r>
    </w:p>
    <w:p w:rsidR="00046677" w:rsidRDefault="00046677" w:rsidP="00046677">
      <w:pPr>
        <w:widowControl/>
        <w:ind w:firstLine="283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помещение (здание, сооружение) ___________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 площадью _______ кв. м, расположенное по адресу: ___________________________________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________________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___________.</w:t>
      </w:r>
    </w:p>
    <w:p w:rsidR="00D7302E" w:rsidRDefault="00D7302E" w:rsidP="00046677">
      <w:pPr>
        <w:widowControl/>
        <w:ind w:firstLine="283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</w:p>
    <w:p w:rsidR="00046677" w:rsidRDefault="00046677" w:rsidP="00046677">
      <w:pPr>
        <w:widowControl/>
        <w:ind w:firstLine="283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ab/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Договор аренды от _______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____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№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__________ срок действия </w:t>
      </w:r>
      <w:proofErr w:type="gramStart"/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</w:t>
      </w:r>
      <w:proofErr w:type="gramEnd"/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________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 по _______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______.</w:t>
      </w:r>
    </w:p>
    <w:p w:rsidR="00D7302E" w:rsidRPr="00365BE7" w:rsidRDefault="00D7302E" w:rsidP="00046677">
      <w:pPr>
        <w:widowControl/>
        <w:ind w:firstLine="283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</w:p>
    <w:p w:rsidR="00046677" w:rsidRDefault="00046677" w:rsidP="00046677">
      <w:pPr>
        <w:widowControl/>
        <w:ind w:firstLine="709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Задолженность по арендной плате за недвижимое имущество, неустойкам (штрафам, п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е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ням) на день подачи настоящего заявления отсутствует.</w:t>
      </w:r>
    </w:p>
    <w:p w:rsidR="00D7302E" w:rsidRDefault="00D7302E" w:rsidP="00046677">
      <w:pPr>
        <w:widowControl/>
        <w:ind w:firstLine="709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</w:p>
    <w:p w:rsidR="00046677" w:rsidRPr="00365BE7" w:rsidRDefault="00046677" w:rsidP="000A27C1">
      <w:pPr>
        <w:widowControl/>
        <w:ind w:firstLine="709"/>
        <w:jc w:val="left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Оплата приобретаемого муниципального недвижимого имущества будет произведена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: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________________________________________________________</w:t>
      </w:r>
      <w:r w:rsidR="000A27C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__________________________</w:t>
      </w:r>
      <w:r w:rsidRPr="00365BE7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___</w:t>
      </w:r>
    </w:p>
    <w:p w:rsidR="00046677" w:rsidRPr="00365BE7" w:rsidRDefault="00046677" w:rsidP="000A27C1">
      <w:pPr>
        <w:widowControl/>
        <w:ind w:firstLine="0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365BE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(единовременно или с рассрочкой платежа, указать период рассрочки)</w:t>
      </w: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7302E" w:rsidRDefault="00D7302E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B1C67" w:rsidRDefault="009B1C67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D7302E" w:rsidRDefault="00D7302E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9B1C67" w:rsidTr="009E1EA7">
        <w:tc>
          <w:tcPr>
            <w:tcW w:w="8613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9E1EA7">
        <w:tc>
          <w:tcPr>
            <w:tcW w:w="8613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9B1C67" w:rsidRPr="00423D2C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9E1EA7">
        <w:tc>
          <w:tcPr>
            <w:tcW w:w="8613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9B1C67" w:rsidRPr="00423D2C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9E1E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RPr="002E223E" w:rsidTr="009E1EA7">
        <w:tc>
          <w:tcPr>
            <w:tcW w:w="9627" w:type="dxa"/>
            <w:gridSpan w:val="2"/>
          </w:tcPr>
          <w:p w:rsidR="009B1C67" w:rsidRPr="002E223E" w:rsidRDefault="009B1C67" w:rsidP="009E1EA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C7FB7">
        <w:rPr>
          <w:rFonts w:ascii="Times New Roman" w:eastAsiaTheme="minorHAnsi" w:hAnsi="Times New Roman" w:cs="Times New Roman"/>
          <w:sz w:val="22"/>
          <w:szCs w:val="22"/>
          <w:lang w:eastAsia="en-US"/>
        </w:rPr>
        <w:t>3. __________________________________________________________________________</w:t>
      </w:r>
    </w:p>
    <w:p w:rsidR="002C7FB7" w:rsidRDefault="002C7FB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…</w:t>
      </w:r>
    </w:p>
    <w:p w:rsidR="002C7FB7" w:rsidRDefault="002C7FB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B1C67" w:rsidRP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B691A" w:rsidRPr="000B691A" w:rsidRDefault="004D773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B691A" w:rsidRPr="00757C44" w:rsidRDefault="000B691A" w:rsidP="004D773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дата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)                                                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подпись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sectPr w:rsidR="000B691A" w:rsidRPr="00757C44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3309"/>
    <w:rsid w:val="000059AB"/>
    <w:rsid w:val="00015902"/>
    <w:rsid w:val="00016A0D"/>
    <w:rsid w:val="000265D6"/>
    <w:rsid w:val="00040E0D"/>
    <w:rsid w:val="00046677"/>
    <w:rsid w:val="00052050"/>
    <w:rsid w:val="00057EA1"/>
    <w:rsid w:val="0006016B"/>
    <w:rsid w:val="00066D62"/>
    <w:rsid w:val="00076627"/>
    <w:rsid w:val="00077396"/>
    <w:rsid w:val="00081EB2"/>
    <w:rsid w:val="00086D56"/>
    <w:rsid w:val="000944A9"/>
    <w:rsid w:val="000A27C1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33C"/>
    <w:rsid w:val="0010333C"/>
    <w:rsid w:val="001100F9"/>
    <w:rsid w:val="00114C17"/>
    <w:rsid w:val="001316B3"/>
    <w:rsid w:val="00135B4D"/>
    <w:rsid w:val="00136AFB"/>
    <w:rsid w:val="001447B3"/>
    <w:rsid w:val="001463D8"/>
    <w:rsid w:val="0014644A"/>
    <w:rsid w:val="001475E2"/>
    <w:rsid w:val="0015319D"/>
    <w:rsid w:val="00161AF8"/>
    <w:rsid w:val="00165D06"/>
    <w:rsid w:val="001720F6"/>
    <w:rsid w:val="00176C4F"/>
    <w:rsid w:val="001B3751"/>
    <w:rsid w:val="001C2176"/>
    <w:rsid w:val="001C6AEF"/>
    <w:rsid w:val="001E26BA"/>
    <w:rsid w:val="001F3787"/>
    <w:rsid w:val="00207F1D"/>
    <w:rsid w:val="002108BF"/>
    <w:rsid w:val="00234A55"/>
    <w:rsid w:val="002436C8"/>
    <w:rsid w:val="002507A6"/>
    <w:rsid w:val="00251DCF"/>
    <w:rsid w:val="00252D45"/>
    <w:rsid w:val="002602AB"/>
    <w:rsid w:val="0026394B"/>
    <w:rsid w:val="002715DE"/>
    <w:rsid w:val="0027454F"/>
    <w:rsid w:val="00286767"/>
    <w:rsid w:val="002874EF"/>
    <w:rsid w:val="00293B53"/>
    <w:rsid w:val="002957F7"/>
    <w:rsid w:val="002A07A7"/>
    <w:rsid w:val="002A47FB"/>
    <w:rsid w:val="002A6099"/>
    <w:rsid w:val="002C7FB7"/>
    <w:rsid w:val="002E0155"/>
    <w:rsid w:val="002E223E"/>
    <w:rsid w:val="002E438B"/>
    <w:rsid w:val="003064FE"/>
    <w:rsid w:val="00341841"/>
    <w:rsid w:val="003569EB"/>
    <w:rsid w:val="003575ED"/>
    <w:rsid w:val="003638DA"/>
    <w:rsid w:val="00365BE7"/>
    <w:rsid w:val="00370F3E"/>
    <w:rsid w:val="0038730D"/>
    <w:rsid w:val="003A7596"/>
    <w:rsid w:val="003C4D11"/>
    <w:rsid w:val="003C5C91"/>
    <w:rsid w:val="003C68ED"/>
    <w:rsid w:val="003D5FE5"/>
    <w:rsid w:val="003E71D4"/>
    <w:rsid w:val="003E7D4B"/>
    <w:rsid w:val="003F4162"/>
    <w:rsid w:val="003F6E4C"/>
    <w:rsid w:val="004054D9"/>
    <w:rsid w:val="00413209"/>
    <w:rsid w:val="00413992"/>
    <w:rsid w:val="00434A0C"/>
    <w:rsid w:val="004433CE"/>
    <w:rsid w:val="00451043"/>
    <w:rsid w:val="00451E45"/>
    <w:rsid w:val="0045654C"/>
    <w:rsid w:val="00461405"/>
    <w:rsid w:val="00482B96"/>
    <w:rsid w:val="00483746"/>
    <w:rsid w:val="00491930"/>
    <w:rsid w:val="004A0AAA"/>
    <w:rsid w:val="004B4C00"/>
    <w:rsid w:val="004B7C0C"/>
    <w:rsid w:val="004C2CB2"/>
    <w:rsid w:val="004D7737"/>
    <w:rsid w:val="004E053E"/>
    <w:rsid w:val="004E6F86"/>
    <w:rsid w:val="004E7698"/>
    <w:rsid w:val="004E7DCF"/>
    <w:rsid w:val="004F4A2C"/>
    <w:rsid w:val="00507B7D"/>
    <w:rsid w:val="00517AD2"/>
    <w:rsid w:val="005203DF"/>
    <w:rsid w:val="00527A6F"/>
    <w:rsid w:val="00531F0A"/>
    <w:rsid w:val="00534156"/>
    <w:rsid w:val="00542178"/>
    <w:rsid w:val="0054314A"/>
    <w:rsid w:val="00547D4F"/>
    <w:rsid w:val="00562900"/>
    <w:rsid w:val="00572F94"/>
    <w:rsid w:val="00582CD3"/>
    <w:rsid w:val="00591759"/>
    <w:rsid w:val="005A260B"/>
    <w:rsid w:val="005A74E1"/>
    <w:rsid w:val="005B0C32"/>
    <w:rsid w:val="005B2B40"/>
    <w:rsid w:val="005C73A3"/>
    <w:rsid w:val="005D020D"/>
    <w:rsid w:val="005D3660"/>
    <w:rsid w:val="005E40C0"/>
    <w:rsid w:val="005E7D11"/>
    <w:rsid w:val="005F6187"/>
    <w:rsid w:val="0060365A"/>
    <w:rsid w:val="006054A8"/>
    <w:rsid w:val="00617301"/>
    <w:rsid w:val="006300DA"/>
    <w:rsid w:val="00634A7D"/>
    <w:rsid w:val="006514F5"/>
    <w:rsid w:val="00652EB1"/>
    <w:rsid w:val="006539E4"/>
    <w:rsid w:val="00653C88"/>
    <w:rsid w:val="00660FDE"/>
    <w:rsid w:val="00663827"/>
    <w:rsid w:val="006645EC"/>
    <w:rsid w:val="006653A8"/>
    <w:rsid w:val="00665A78"/>
    <w:rsid w:val="00666CA4"/>
    <w:rsid w:val="00680E64"/>
    <w:rsid w:val="00682900"/>
    <w:rsid w:val="0068503D"/>
    <w:rsid w:val="006958CC"/>
    <w:rsid w:val="00695A12"/>
    <w:rsid w:val="006B03FF"/>
    <w:rsid w:val="006B65B8"/>
    <w:rsid w:val="006B75A7"/>
    <w:rsid w:val="006C0472"/>
    <w:rsid w:val="006C1A47"/>
    <w:rsid w:val="006D2881"/>
    <w:rsid w:val="006E302B"/>
    <w:rsid w:val="006E31AF"/>
    <w:rsid w:val="006E78D1"/>
    <w:rsid w:val="0070248C"/>
    <w:rsid w:val="0070648B"/>
    <w:rsid w:val="00736058"/>
    <w:rsid w:val="00742631"/>
    <w:rsid w:val="00743770"/>
    <w:rsid w:val="0074511D"/>
    <w:rsid w:val="00745EBC"/>
    <w:rsid w:val="007465D3"/>
    <w:rsid w:val="0075220D"/>
    <w:rsid w:val="00757C44"/>
    <w:rsid w:val="00757E8E"/>
    <w:rsid w:val="007647AA"/>
    <w:rsid w:val="00765CA5"/>
    <w:rsid w:val="00767F9B"/>
    <w:rsid w:val="00770FAD"/>
    <w:rsid w:val="00772286"/>
    <w:rsid w:val="00773A83"/>
    <w:rsid w:val="0077643D"/>
    <w:rsid w:val="00797024"/>
    <w:rsid w:val="007C5607"/>
    <w:rsid w:val="007E41FA"/>
    <w:rsid w:val="007F7986"/>
    <w:rsid w:val="00806F02"/>
    <w:rsid w:val="00810C7B"/>
    <w:rsid w:val="00812A82"/>
    <w:rsid w:val="00814979"/>
    <w:rsid w:val="008167AB"/>
    <w:rsid w:val="00817F8F"/>
    <w:rsid w:val="00822EA6"/>
    <w:rsid w:val="00831CDC"/>
    <w:rsid w:val="00832CC7"/>
    <w:rsid w:val="008359C2"/>
    <w:rsid w:val="008366E9"/>
    <w:rsid w:val="008459AC"/>
    <w:rsid w:val="00852476"/>
    <w:rsid w:val="00880FD0"/>
    <w:rsid w:val="00885BEA"/>
    <w:rsid w:val="00887CB8"/>
    <w:rsid w:val="00890AAC"/>
    <w:rsid w:val="00890D41"/>
    <w:rsid w:val="008922BE"/>
    <w:rsid w:val="0089279C"/>
    <w:rsid w:val="008A0279"/>
    <w:rsid w:val="008C28CB"/>
    <w:rsid w:val="008D0E2D"/>
    <w:rsid w:val="008D274F"/>
    <w:rsid w:val="008D5DE8"/>
    <w:rsid w:val="008F4524"/>
    <w:rsid w:val="00921F01"/>
    <w:rsid w:val="00923873"/>
    <w:rsid w:val="009317D8"/>
    <w:rsid w:val="0094036E"/>
    <w:rsid w:val="00956127"/>
    <w:rsid w:val="00963285"/>
    <w:rsid w:val="00967ACE"/>
    <w:rsid w:val="00974B22"/>
    <w:rsid w:val="0098260D"/>
    <w:rsid w:val="0099653C"/>
    <w:rsid w:val="00996F68"/>
    <w:rsid w:val="009978B7"/>
    <w:rsid w:val="009A0B08"/>
    <w:rsid w:val="009A27EA"/>
    <w:rsid w:val="009B1C67"/>
    <w:rsid w:val="009D5B69"/>
    <w:rsid w:val="009E0791"/>
    <w:rsid w:val="009E1DDB"/>
    <w:rsid w:val="009E1EA7"/>
    <w:rsid w:val="009E670B"/>
    <w:rsid w:val="009F7775"/>
    <w:rsid w:val="00A0100B"/>
    <w:rsid w:val="00A12707"/>
    <w:rsid w:val="00A20752"/>
    <w:rsid w:val="00A26EC1"/>
    <w:rsid w:val="00A31B6D"/>
    <w:rsid w:val="00A33110"/>
    <w:rsid w:val="00A404A4"/>
    <w:rsid w:val="00A42AD6"/>
    <w:rsid w:val="00A43D7F"/>
    <w:rsid w:val="00A44815"/>
    <w:rsid w:val="00A51129"/>
    <w:rsid w:val="00A5308D"/>
    <w:rsid w:val="00A53E0C"/>
    <w:rsid w:val="00A624C6"/>
    <w:rsid w:val="00A62A5D"/>
    <w:rsid w:val="00A72148"/>
    <w:rsid w:val="00A83C7B"/>
    <w:rsid w:val="00AA11DE"/>
    <w:rsid w:val="00AA20F8"/>
    <w:rsid w:val="00AC536E"/>
    <w:rsid w:val="00AD55BA"/>
    <w:rsid w:val="00AF43C4"/>
    <w:rsid w:val="00AF5D96"/>
    <w:rsid w:val="00AF7E12"/>
    <w:rsid w:val="00B02345"/>
    <w:rsid w:val="00B108D9"/>
    <w:rsid w:val="00B12A2B"/>
    <w:rsid w:val="00B2436D"/>
    <w:rsid w:val="00B244E9"/>
    <w:rsid w:val="00B255AF"/>
    <w:rsid w:val="00B27AD3"/>
    <w:rsid w:val="00B4251C"/>
    <w:rsid w:val="00B54443"/>
    <w:rsid w:val="00B57366"/>
    <w:rsid w:val="00B80E98"/>
    <w:rsid w:val="00B814A6"/>
    <w:rsid w:val="00B87611"/>
    <w:rsid w:val="00B915C2"/>
    <w:rsid w:val="00B931F3"/>
    <w:rsid w:val="00B97AA8"/>
    <w:rsid w:val="00BA6342"/>
    <w:rsid w:val="00BB4F51"/>
    <w:rsid w:val="00BC2A34"/>
    <w:rsid w:val="00BD0615"/>
    <w:rsid w:val="00BE6C0E"/>
    <w:rsid w:val="00BF5BCD"/>
    <w:rsid w:val="00C03E49"/>
    <w:rsid w:val="00C234F8"/>
    <w:rsid w:val="00C34B6A"/>
    <w:rsid w:val="00C743DD"/>
    <w:rsid w:val="00C8136D"/>
    <w:rsid w:val="00C81926"/>
    <w:rsid w:val="00C856D9"/>
    <w:rsid w:val="00C87056"/>
    <w:rsid w:val="00C96259"/>
    <w:rsid w:val="00CA13EE"/>
    <w:rsid w:val="00CA4B7F"/>
    <w:rsid w:val="00CB6621"/>
    <w:rsid w:val="00CB69AE"/>
    <w:rsid w:val="00CD07A2"/>
    <w:rsid w:val="00CE0B78"/>
    <w:rsid w:val="00CE3652"/>
    <w:rsid w:val="00CE6A3A"/>
    <w:rsid w:val="00D16B01"/>
    <w:rsid w:val="00D30803"/>
    <w:rsid w:val="00D605A0"/>
    <w:rsid w:val="00D65863"/>
    <w:rsid w:val="00D7302E"/>
    <w:rsid w:val="00D73D25"/>
    <w:rsid w:val="00D81D43"/>
    <w:rsid w:val="00D84385"/>
    <w:rsid w:val="00D85185"/>
    <w:rsid w:val="00D8636E"/>
    <w:rsid w:val="00D87A39"/>
    <w:rsid w:val="00DA3479"/>
    <w:rsid w:val="00DB5022"/>
    <w:rsid w:val="00DC6FFD"/>
    <w:rsid w:val="00DF0672"/>
    <w:rsid w:val="00DF0CD1"/>
    <w:rsid w:val="00E03DA8"/>
    <w:rsid w:val="00E21CB4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0B2"/>
    <w:rsid w:val="00E97502"/>
    <w:rsid w:val="00EA694B"/>
    <w:rsid w:val="00ED4C9F"/>
    <w:rsid w:val="00EE0D11"/>
    <w:rsid w:val="00EE2BD1"/>
    <w:rsid w:val="00F044ED"/>
    <w:rsid w:val="00F23E83"/>
    <w:rsid w:val="00F37961"/>
    <w:rsid w:val="00F37BEE"/>
    <w:rsid w:val="00F46A4F"/>
    <w:rsid w:val="00F600E3"/>
    <w:rsid w:val="00F61A2B"/>
    <w:rsid w:val="00F81218"/>
    <w:rsid w:val="00F85221"/>
    <w:rsid w:val="00F94DFD"/>
    <w:rsid w:val="00FA1C2D"/>
    <w:rsid w:val="00FA3439"/>
    <w:rsid w:val="00FC1D50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AF89151218A807873EA470288074620BD7ABF8361FBED245C823D7C55F0C64543FC928CDF5E175095BA9B3AC7E3B0313166A184630BB347CX0N5D" TargetMode="External"/><Relationship Id="rId18" Type="http://schemas.openxmlformats.org/officeDocument/2006/relationships/hyperlink" Target="http://www.omsukchan-adm.ru" TargetMode="External"/><Relationship Id="rId26" Type="http://schemas.openxmlformats.org/officeDocument/2006/relationships/hyperlink" Target="consultantplus://offline/ref=D998855CEB8533F9B2479226131BECE4A527676AB61BB84AB060EF92823D6D9A0E4887CEB14FEC6BA04C6B8C460A9CA9DBB520B1A40C14E3FBAFC58Al3E9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34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AF89151218A807873EA470288074620BD7ABF8361FBED245C823D7C55F0C64543FC928CDF5E1740250A9B3AC7E3B0313166A184630BB347CX0N5D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D998855CEB8533F9B2479226131BECE4A527676AB61BB84AB060EF92823D6D9A0E4887CEB14FEC6BA04C6B8C460A9CA9DBB520B1A40C14E3FBAFC58Al3E9E" TargetMode="External"/><Relationship Id="rId33" Type="http://schemas.openxmlformats.org/officeDocument/2006/relationships/hyperlink" Target="consultantplus://offline/ref=FF9ABCCEA1D091F704ABA6CAE1CC5F7153F0D40563FED4CD5A39DBD70D09D371DD4A4251AAC9E110E113D320ACCF4D2B1D779369E7c3F" TargetMode="External"/><Relationship Id="rId38" Type="http://schemas.openxmlformats.org/officeDocument/2006/relationships/hyperlink" Target="consultantplus://offline/ref=FF9ABCCEA1D091F704ABA6CAE1CC5F7153F0D10A68FFD4CD5A39DBD70D09D371CF4A1A5DAEC0AB41A658DC22ACEDc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89151218A807873EA470288074620BD7ABF8361FBED245C823D7C55F0C64543FC928CDF5E1750A50A9B3AC7E3B0313166A184630BB347CX0N5D" TargetMode="External"/><Relationship Id="rId20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29" Type="http://schemas.openxmlformats.org/officeDocument/2006/relationships/hyperlink" Target="consultantplus://offline/ref=D998855CEB8533F9B2478C2B0577B2EBA6243060B514B71CEC30E9C5DD6D6BCF5C08D997F209FF6AA252698A45l0E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consultantplus://offline/ref=AF89151218A807873EA470288074620BD7ABF8361FBED245C823D7C55F0C64543FC928CDF5E1750A50A9B3AC7E3B0313166A184630BB347CX0N5D" TargetMode="External"/><Relationship Id="rId24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32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37" Type="http://schemas.openxmlformats.org/officeDocument/2006/relationships/hyperlink" Target="consultantplus://offline/ref=FF9ABCCEA1D091F704ABA6CAE1CC5F7153F1D00E60F8D4CD5A39DBD70D09D371CF4A1A5DAEC0AB41A658DC22ACEDc0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9151218A807873EA470288074620BD7A6F5351ABBD245C823D7C55F0C64543FC928CDF5E1770C59A9B3AC7E3B0313166A184630BB347CX0N5D" TargetMode="External"/><Relationship Id="rId23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28" Type="http://schemas.openxmlformats.org/officeDocument/2006/relationships/hyperlink" Target="consultantplus://offline/ref=D998855CEB8533F9B2478C2B0577B2EBA6243060B514B71CEC30E9C5DD6D6BCF5C08D997F209FF6AA252698A45l0E3E" TargetMode="External"/><Relationship Id="rId36" Type="http://schemas.openxmlformats.org/officeDocument/2006/relationships/hyperlink" Target="consultantplus://offline/ref=FF9ABCCEA1D091F704ABA6CAE1CC5F7153F4D50569FED4CD5A39DBD70D09D371CF4A1A5DAEC0AB41A658DC22ACEDc0F" TargetMode="External"/><Relationship Id="rId10" Type="http://schemas.openxmlformats.org/officeDocument/2006/relationships/hyperlink" Target="consultantplus://offline/ref=AF89151218A807873EA470288074620BD7ABF8361FBED245C823D7C55F0C64543FC928CDF5E1740858A9B3AC7E3B0313166A184630BB347CX0N5D" TargetMode="External"/><Relationship Id="rId19" Type="http://schemas.openxmlformats.org/officeDocument/2006/relationships/hyperlink" Target="consultantplus://offline/ref=F7D658AD99B1D9DB57F55C122301EC022BD77D6E3C32452F0AAD0F883A63DF5F82204DBF42EADFF6B4FF8CFB48B14526638D51A3EA329E12BFi1D" TargetMode="External"/><Relationship Id="rId31" Type="http://schemas.openxmlformats.org/officeDocument/2006/relationships/hyperlink" Target="consultantplus://offline/ref=A2523FA96513C190EFA87B7AAF60A077A7F8EF4D029D91636CCF58BF2112A1544E23D771128A982B309DBCF9ED65A939C66A9009A7844BD1BCD4DD1BA0L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AF89151218A807873EA470288074620BD7ABF8361FBED245C823D7C55F0C64543FC928CDF5E1750A50A9B3AC7E3B0313166A184630BB347CX0N5D" TargetMode="External"/><Relationship Id="rId22" Type="http://schemas.openxmlformats.org/officeDocument/2006/relationships/hyperlink" Target="consultantplus://offline/ref=370C77332D3B31B385785419581D69D7EF61EAAD0F53B3860FCCCFF26EAA1521D88033F167B1C57013CD35857399AE9FD9BF095F599865E81778D4D2DF5FD" TargetMode="External"/><Relationship Id="rId27" Type="http://schemas.openxmlformats.org/officeDocument/2006/relationships/hyperlink" Target="consultantplus://offline/ref=D998855CEB8533F9B2479226131BECE4A527676AB61BB84AB060EF92823D6D9A0E4887CEB14FEC6BA04C6B8C460A9CA9DBB520B1A40C14E3FBAFC58Al3E9E" TargetMode="External"/><Relationship Id="rId30" Type="http://schemas.openxmlformats.org/officeDocument/2006/relationships/hyperlink" Target="consultantplus://offline/ref=D998855CEB8533F9B2478C2B0577B2EBA6243060B514B71CEC30E9C5DD6D6BCF5C08D997F209FF6AA252698A45l0E3E" TargetMode="External"/><Relationship Id="rId35" Type="http://schemas.openxmlformats.org/officeDocument/2006/relationships/hyperlink" Target="consultantplus://offline/ref=84A670E8123FED59AEAAAAF4A1C9C910D82338F9D18511A7764E652B651780A14033CAFB3F471F18B9A681BB71A25B3F47FEA1A6EFF4B6902A27B11E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E243-503D-425C-AC11-6BC6135C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22</Pages>
  <Words>12305</Words>
  <Characters>70145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43</cp:revision>
  <cp:lastPrinted>2022-02-02T06:01:00Z</cp:lastPrinted>
  <dcterms:created xsi:type="dcterms:W3CDTF">2022-02-02T03:04:00Z</dcterms:created>
  <dcterms:modified xsi:type="dcterms:W3CDTF">2022-02-10T05:22:00Z</dcterms:modified>
</cp:coreProperties>
</file>