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6A" w:rsidRDefault="00FD596A" w:rsidP="00FD59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6A">
        <w:rPr>
          <w:rFonts w:ascii="Times New Roman" w:hAnsi="Times New Roman" w:cs="Times New Roman"/>
          <w:b/>
          <w:sz w:val="28"/>
          <w:szCs w:val="28"/>
        </w:rPr>
        <w:t>Пояснительная записка к благоустройству дворовой территории в п. Омсукчан по ул. Ленина 18-24</w:t>
      </w:r>
    </w:p>
    <w:p w:rsidR="00FD596A" w:rsidRDefault="00FD596A" w:rsidP="00F834A1">
      <w:pPr>
        <w:ind w:firstLine="708"/>
        <w:jc w:val="both"/>
      </w:pPr>
      <w:r w:rsidRPr="00FD596A">
        <w:rPr>
          <w:rFonts w:ascii="Times New Roman" w:hAnsi="Times New Roman" w:cs="Times New Roman"/>
          <w:sz w:val="28"/>
          <w:szCs w:val="28"/>
        </w:rPr>
        <w:t>Выбранный двор</w:t>
      </w:r>
      <w:r>
        <w:rPr>
          <w:rFonts w:ascii="Times New Roman" w:hAnsi="Times New Roman" w:cs="Times New Roman"/>
          <w:sz w:val="28"/>
          <w:szCs w:val="28"/>
        </w:rPr>
        <w:t xml:space="preserve"> в п. Омсукчан</w:t>
      </w:r>
      <w:r w:rsidRPr="00FD596A">
        <w:rPr>
          <w:rFonts w:ascii="Times New Roman" w:hAnsi="Times New Roman" w:cs="Times New Roman"/>
          <w:sz w:val="28"/>
          <w:szCs w:val="28"/>
        </w:rPr>
        <w:t xml:space="preserve"> для реализации мероприятий по приоритетному национальному проекту «Формирование современной городской среды в 2017г»</w:t>
      </w:r>
      <w:r>
        <w:rPr>
          <w:rFonts w:ascii="Times New Roman" w:hAnsi="Times New Roman" w:cs="Times New Roman"/>
          <w:sz w:val="28"/>
          <w:szCs w:val="28"/>
        </w:rPr>
        <w:t xml:space="preserve">, является одним из самых посещаемых, при реализации мероприятий будут благоустроены три жилых четырех этажных,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двухподъездных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A33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324" w:rsidRPr="005A3324" w:rsidRDefault="00FD596A" w:rsidP="005A33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24">
        <w:rPr>
          <w:rFonts w:ascii="Times New Roman" w:hAnsi="Times New Roman" w:cs="Times New Roman"/>
          <w:b/>
          <w:sz w:val="28"/>
          <w:szCs w:val="28"/>
        </w:rPr>
        <w:t>Установка нового и реконструкция существующего детского игрового оборудования.</w:t>
      </w:r>
    </w:p>
    <w:p w:rsidR="00FD596A" w:rsidRPr="00F834A1" w:rsidRDefault="00FD596A" w:rsidP="00344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 xml:space="preserve">Для создания комфортной среды обитания и развития младшего поколения необходимо дополнить дворовую территорию современным игровым оборудованием, которое выполнено из экологически чистых, прочных материалов. В данном проекте планируется разместить </w:t>
      </w:r>
      <w:r w:rsidR="00F834A1">
        <w:rPr>
          <w:rFonts w:ascii="Times New Roman" w:hAnsi="Times New Roman" w:cs="Times New Roman"/>
          <w:sz w:val="28"/>
          <w:szCs w:val="28"/>
        </w:rPr>
        <w:t>1</w:t>
      </w:r>
      <w:r w:rsidRPr="00F834A1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F834A1">
        <w:rPr>
          <w:rFonts w:ascii="Times New Roman" w:hAnsi="Times New Roman" w:cs="Times New Roman"/>
          <w:sz w:val="28"/>
          <w:szCs w:val="28"/>
        </w:rPr>
        <w:t>й</w:t>
      </w:r>
      <w:r w:rsidRPr="00F834A1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F834A1">
        <w:rPr>
          <w:rFonts w:ascii="Times New Roman" w:hAnsi="Times New Roman" w:cs="Times New Roman"/>
          <w:sz w:val="28"/>
          <w:szCs w:val="28"/>
        </w:rPr>
        <w:t>ой</w:t>
      </w:r>
      <w:r w:rsidRPr="00F834A1">
        <w:rPr>
          <w:rFonts w:ascii="Times New Roman" w:hAnsi="Times New Roman" w:cs="Times New Roman"/>
          <w:sz w:val="28"/>
          <w:szCs w:val="28"/>
        </w:rPr>
        <w:t xml:space="preserve"> комплекс, игровое оборудование должно быть выполнено согласно ГОСТ </w:t>
      </w:r>
      <w:proofErr w:type="gramStart"/>
      <w:r w:rsidRPr="00F834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34A1">
        <w:rPr>
          <w:rFonts w:ascii="Times New Roman" w:hAnsi="Times New Roman" w:cs="Times New Roman"/>
          <w:sz w:val="28"/>
          <w:szCs w:val="28"/>
        </w:rPr>
        <w:t xml:space="preserve"> 52169-2003 «Оборудование детских игровых площадок. Безопасность конструкции и методы испытаний. Общие требования»; ГОСТ </w:t>
      </w:r>
      <w:proofErr w:type="gramStart"/>
      <w:r w:rsidRPr="00F834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34A1">
        <w:rPr>
          <w:rFonts w:ascii="Times New Roman" w:hAnsi="Times New Roman" w:cs="Times New Roman"/>
          <w:sz w:val="28"/>
          <w:szCs w:val="28"/>
        </w:rPr>
        <w:t xml:space="preserve"> 52167-2003 «Оборудование детских игровых площадок. Безопасность конструкции и методы испытаний качелей. Общие требования»; ГОСТ </w:t>
      </w:r>
      <w:proofErr w:type="gramStart"/>
      <w:r w:rsidRPr="00F834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34A1">
        <w:rPr>
          <w:rFonts w:ascii="Times New Roman" w:hAnsi="Times New Roman" w:cs="Times New Roman"/>
          <w:sz w:val="28"/>
          <w:szCs w:val="28"/>
        </w:rPr>
        <w:t xml:space="preserve"> 52168- 2003 «Оборудование детских игровых площадок. Безопасность конструкции и методы испытаний горок. Общие требования»; ГОСТ </w:t>
      </w:r>
      <w:proofErr w:type="gramStart"/>
      <w:r w:rsidRPr="00F834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34A1">
        <w:rPr>
          <w:rFonts w:ascii="Times New Roman" w:hAnsi="Times New Roman" w:cs="Times New Roman"/>
          <w:sz w:val="28"/>
          <w:szCs w:val="28"/>
        </w:rPr>
        <w:t xml:space="preserve"> 52299-2004 «Оборудование детских игровых площадок. Безопасность конструкции и методы испытаний качалок. Общие требования»; ГОСТ </w:t>
      </w:r>
      <w:proofErr w:type="gramStart"/>
      <w:r w:rsidRPr="00F834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34A1">
        <w:rPr>
          <w:rFonts w:ascii="Times New Roman" w:hAnsi="Times New Roman" w:cs="Times New Roman"/>
          <w:sz w:val="28"/>
          <w:szCs w:val="28"/>
        </w:rPr>
        <w:t xml:space="preserve"> 52300-2004 «Оборудование детских игровых площадок. Безопасность конструкции и методы испытаний каруселей. </w:t>
      </w:r>
      <w:proofErr w:type="gramStart"/>
      <w:r w:rsidRPr="00F834A1">
        <w:rPr>
          <w:rFonts w:ascii="Times New Roman" w:hAnsi="Times New Roman" w:cs="Times New Roman"/>
          <w:sz w:val="28"/>
          <w:szCs w:val="28"/>
        </w:rPr>
        <w:t xml:space="preserve">Общие требования»; В зонах установки игровых комплексов предусмотрены песчаные площадки толщиной 150 мм, </w:t>
      </w:r>
      <w:r w:rsidR="003440F4">
        <w:rPr>
          <w:rFonts w:ascii="Times New Roman" w:hAnsi="Times New Roman" w:cs="Times New Roman"/>
          <w:sz w:val="28"/>
          <w:szCs w:val="28"/>
        </w:rPr>
        <w:t>п</w:t>
      </w:r>
      <w:r w:rsidRPr="00F834A1">
        <w:rPr>
          <w:rFonts w:ascii="Times New Roman" w:hAnsi="Times New Roman" w:cs="Times New Roman"/>
          <w:sz w:val="28"/>
          <w:szCs w:val="28"/>
        </w:rPr>
        <w:t xml:space="preserve">еред устройством песчаной площадки под ДИК  необходимо демонтировать МАФ, установленные более 15 лет назад и не соответствующие требованиям ГОСТ, демонтировать </w:t>
      </w:r>
      <w:r w:rsidR="003440F4" w:rsidRPr="00F834A1">
        <w:rPr>
          <w:rFonts w:ascii="Times New Roman" w:hAnsi="Times New Roman" w:cs="Times New Roman"/>
          <w:sz w:val="28"/>
          <w:szCs w:val="28"/>
        </w:rPr>
        <w:t>ограждения,</w:t>
      </w:r>
      <w:r w:rsidRPr="00F834A1">
        <w:rPr>
          <w:rFonts w:ascii="Times New Roman" w:hAnsi="Times New Roman" w:cs="Times New Roman"/>
          <w:sz w:val="28"/>
          <w:szCs w:val="28"/>
        </w:rPr>
        <w:t xml:space="preserve"> пришедшие в негодность.</w:t>
      </w:r>
      <w:proofErr w:type="gramEnd"/>
      <w:r w:rsidRPr="00F834A1">
        <w:rPr>
          <w:rFonts w:ascii="Times New Roman" w:hAnsi="Times New Roman" w:cs="Times New Roman"/>
          <w:sz w:val="28"/>
          <w:szCs w:val="28"/>
        </w:rPr>
        <w:t xml:space="preserve"> Для привлечения внимания ребенка и его развития, элементы всех комплексов необходимо покрасить в приятные для глаз цвета, что также придает гармоничный внешний вид двору. Монтаж детских игровых комплексов может проводиться предприятие</w:t>
      </w:r>
      <w:proofErr w:type="gramStart"/>
      <w:r w:rsidRPr="00F834A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834A1">
        <w:rPr>
          <w:rFonts w:ascii="Times New Roman" w:hAnsi="Times New Roman" w:cs="Times New Roman"/>
          <w:sz w:val="28"/>
          <w:szCs w:val="28"/>
        </w:rPr>
        <w:t xml:space="preserve"> изготовителем или другими юридическими и физическими лицами, располагающими для этого материально-технической базой и квалификацией. Перед началом монтажа необходимо: изучить документацию; проверить комплектацию, </w:t>
      </w:r>
      <w:proofErr w:type="gramStart"/>
      <w:r w:rsidRPr="00F834A1">
        <w:rPr>
          <w:rFonts w:ascii="Times New Roman" w:hAnsi="Times New Roman" w:cs="Times New Roman"/>
          <w:sz w:val="28"/>
          <w:szCs w:val="28"/>
        </w:rPr>
        <w:t>согласно паспорта</w:t>
      </w:r>
      <w:proofErr w:type="gramEnd"/>
      <w:r w:rsidRPr="00F834A1">
        <w:rPr>
          <w:rFonts w:ascii="Times New Roman" w:hAnsi="Times New Roman" w:cs="Times New Roman"/>
          <w:sz w:val="28"/>
          <w:szCs w:val="28"/>
        </w:rPr>
        <w:t xml:space="preserve">; при проведении монтажных работ необходимо соблюдать требования техники безопасности. Перед монтажом на месте установки </w:t>
      </w:r>
      <w:r w:rsidRPr="00F834A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произвести сборку всего игрового комплекса, после чего опорные столбы закрепляются с помощью закладных деталей к бетонному основанию на глубине 70 см. </w:t>
      </w:r>
    </w:p>
    <w:p w:rsidR="005A3324" w:rsidRDefault="00FD596A" w:rsidP="005A33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3324">
        <w:rPr>
          <w:rFonts w:ascii="Times New Roman" w:hAnsi="Times New Roman" w:cs="Times New Roman"/>
          <w:b/>
          <w:sz w:val="28"/>
          <w:szCs w:val="28"/>
        </w:rPr>
        <w:t>Общее благоустройство</w:t>
      </w:r>
      <w:r w:rsidRPr="00F834A1">
        <w:rPr>
          <w:rFonts w:ascii="Times New Roman" w:hAnsi="Times New Roman" w:cs="Times New Roman"/>
          <w:sz w:val="28"/>
          <w:szCs w:val="28"/>
        </w:rPr>
        <w:t>.</w:t>
      </w:r>
    </w:p>
    <w:p w:rsidR="00F834A1" w:rsidRPr="00F834A1" w:rsidRDefault="00FD596A" w:rsidP="00344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4A1">
        <w:rPr>
          <w:rFonts w:ascii="Times New Roman" w:hAnsi="Times New Roman" w:cs="Times New Roman"/>
          <w:sz w:val="28"/>
          <w:szCs w:val="28"/>
        </w:rPr>
        <w:t xml:space="preserve">В игровых зонах, для присмотра за детьми, предусмотрены места отдыха для старшего поколения с устройством: скамеек в количестве 5 шт.; урн - в количестве 6 шт. В целях соблюдения техники безопасности, детская площадка должна иметь ограждение по периметру высотой 0,5 м, которое необходимо покрыть защитным антикоррозийным слоем и покрашено в два слоя эмалью. </w:t>
      </w:r>
      <w:proofErr w:type="gramEnd"/>
    </w:p>
    <w:p w:rsidR="002A1164" w:rsidRPr="00F834A1" w:rsidRDefault="00FD596A" w:rsidP="00344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A1">
        <w:rPr>
          <w:rFonts w:ascii="Times New Roman" w:hAnsi="Times New Roman" w:cs="Times New Roman"/>
          <w:sz w:val="28"/>
          <w:szCs w:val="28"/>
        </w:rPr>
        <w:t>Внутри</w:t>
      </w:r>
      <w:r w:rsidR="00F834A1" w:rsidRPr="00F834A1">
        <w:rPr>
          <w:rFonts w:ascii="Times New Roman" w:hAnsi="Times New Roman" w:cs="Times New Roman"/>
          <w:sz w:val="28"/>
          <w:szCs w:val="28"/>
        </w:rPr>
        <w:t>дворовое</w:t>
      </w:r>
      <w:proofErr w:type="spellEnd"/>
      <w:r w:rsidRPr="00F834A1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="00F834A1" w:rsidRPr="00F834A1">
        <w:rPr>
          <w:rFonts w:ascii="Times New Roman" w:hAnsi="Times New Roman" w:cs="Times New Roman"/>
          <w:sz w:val="28"/>
          <w:szCs w:val="28"/>
        </w:rPr>
        <w:t>, предусматривает установку 6 опор освещения с кронштейнами и энер</w:t>
      </w:r>
      <w:bookmarkStart w:id="0" w:name="_GoBack"/>
      <w:bookmarkEnd w:id="0"/>
      <w:r w:rsidR="00F834A1" w:rsidRPr="00F834A1">
        <w:rPr>
          <w:rFonts w:ascii="Times New Roman" w:hAnsi="Times New Roman" w:cs="Times New Roman"/>
          <w:sz w:val="28"/>
          <w:szCs w:val="28"/>
        </w:rPr>
        <w:t>госберегающими фонарями.</w:t>
      </w:r>
    </w:p>
    <w:sectPr w:rsidR="002A1164" w:rsidRPr="00F8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B4"/>
    <w:rsid w:val="002A1164"/>
    <w:rsid w:val="003440F4"/>
    <w:rsid w:val="005A3324"/>
    <w:rsid w:val="00A961B4"/>
    <w:rsid w:val="00F834A1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Мустафина</dc:creator>
  <cp:keywords/>
  <dc:description/>
  <cp:lastModifiedBy>Людмила Мустафина</cp:lastModifiedBy>
  <cp:revision>3</cp:revision>
  <dcterms:created xsi:type="dcterms:W3CDTF">2017-07-06T23:55:00Z</dcterms:created>
  <dcterms:modified xsi:type="dcterms:W3CDTF">2017-07-07T03:47:00Z</dcterms:modified>
</cp:coreProperties>
</file>