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C3546" w:rsidRDefault="00491930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предоставления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C3546" w:rsidRDefault="00491930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услуги «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Выдача разрешения на </w:t>
      </w:r>
      <w:proofErr w:type="spellStart"/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</w:t>
      </w:r>
      <w:proofErr w:type="spellEnd"/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BC3546" w:rsidRDefault="00BC3546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земель или земельного участка, которые </w:t>
      </w:r>
    </w:p>
    <w:p w:rsidR="00BC3546" w:rsidRDefault="00BC3546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находятся в государственной или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BC3546" w:rsidRDefault="00BC3546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собственности, без предоставления </w:t>
      </w:r>
    </w:p>
    <w:p w:rsidR="008D390F" w:rsidRDefault="00BC3546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земельных участков и установления сервитута, </w:t>
      </w:r>
    </w:p>
    <w:p w:rsidR="008D390F" w:rsidRDefault="00BC3546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публичного сервитута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1E26BA" w:rsidP="006645E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Омсукчанского городского округа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BC3546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3819AC" w:rsidRPr="00381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3819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от 20.02.2015 г. № 110 «Об утверждении Порядка разработки и утверждения административных регламентов по предоставлению муниц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оказываемых на территории Омсукчанского городского окр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га», администрация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BC354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на использование земель или земельн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участка, которые находятся в государственной или муниципальной со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ственности, без предоставления земельных участков и установления сервит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BC35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та, публичного сервитута</w:t>
      </w:r>
      <w:r w:rsidR="00B56F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на </w:t>
      </w:r>
      <w:r w:rsidR="006645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территории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Омсукчанского горо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1E26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91930" w:rsidRPr="002108BF" w:rsidRDefault="00A0005A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  <w:bookmarkStart w:id="0" w:name="_GoBack"/>
      <w:bookmarkEnd w:id="0"/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BC3546" w:rsidRDefault="00C856D9" w:rsidP="00BC354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  <w:r w:rsidR="00BC3546" w:rsidRPr="00BC3546">
        <w:rPr>
          <w:rFonts w:ascii="Times New Roman" w:hAnsi="Times New Roman" w:cs="Times New Roman"/>
          <w:color w:val="000000" w:themeColor="text1"/>
          <w:szCs w:val="22"/>
        </w:rPr>
        <w:t>«</w:t>
      </w:r>
      <w:r w:rsidR="00BC3546">
        <w:rPr>
          <w:rFonts w:ascii="Times New Roman" w:hAnsi="Times New Roman" w:cs="Times New Roman"/>
          <w:color w:val="000000" w:themeColor="text1"/>
          <w:szCs w:val="22"/>
        </w:rPr>
        <w:t xml:space="preserve">ВЫДАЧА </w:t>
      </w:r>
    </w:p>
    <w:p w:rsidR="00BC3546" w:rsidRDefault="00BC3546" w:rsidP="00BC354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РАЗРЕШЕНИЯ НА ИСПОЛЬЗОВА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 xml:space="preserve">НИЕ ЗЕМЕЛЬ ИЛИ ЗЕМЕЛЬНОГО </w:t>
      </w:r>
    </w:p>
    <w:p w:rsidR="00BC3546" w:rsidRDefault="00BC3546" w:rsidP="00BC354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3546">
        <w:rPr>
          <w:rFonts w:ascii="Times New Roman" w:hAnsi="Times New Roman" w:cs="Times New Roman"/>
          <w:color w:val="000000" w:themeColor="text1"/>
          <w:szCs w:val="22"/>
        </w:rPr>
        <w:t xml:space="preserve">УЧАСТКА, </w:t>
      </w:r>
      <w:proofErr w:type="gramStart"/>
      <w:r w:rsidRPr="00BC3546">
        <w:rPr>
          <w:rFonts w:ascii="Times New Roman" w:hAnsi="Times New Roman" w:cs="Times New Roman"/>
          <w:color w:val="000000" w:themeColor="text1"/>
          <w:szCs w:val="22"/>
        </w:rPr>
        <w:t>КОТОРЫЕ</w:t>
      </w:r>
      <w:proofErr w:type="gramEnd"/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 xml:space="preserve">НАХОДЯТСЯ В ГОСУДАРСТВЕННОЙ ИЛИ </w:t>
      </w:r>
    </w:p>
    <w:p w:rsidR="00BC3546" w:rsidRPr="00BC3546" w:rsidRDefault="00BC3546" w:rsidP="00BC354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МУНИЦИ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>ПАЛЬНОЙ СОБСТВЕННОСТИ, БЕЗ ПРЕДОСТАВЛЕНИЯ</w:t>
      </w:r>
    </w:p>
    <w:p w:rsidR="008D390F" w:rsidRDefault="00BC3546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3546">
        <w:rPr>
          <w:rFonts w:ascii="Times New Roman" w:hAnsi="Times New Roman" w:cs="Times New Roman"/>
          <w:color w:val="000000" w:themeColor="text1"/>
          <w:szCs w:val="22"/>
        </w:rPr>
        <w:t>ЗЕМЕЛЬНЫХ УЧАСТКОВ И УСТАНОВЛЕНИЯ</w:t>
      </w:r>
      <w:r w:rsidR="008D390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 xml:space="preserve">СЕРВИТУТА, </w:t>
      </w:r>
    </w:p>
    <w:p w:rsidR="00BC3546" w:rsidRDefault="00BC3546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3546">
        <w:rPr>
          <w:rFonts w:ascii="Times New Roman" w:hAnsi="Times New Roman" w:cs="Times New Roman"/>
          <w:color w:val="000000" w:themeColor="text1"/>
          <w:szCs w:val="22"/>
        </w:rPr>
        <w:t>ПУБЛИЧНОГО СЕРВ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BC3546">
        <w:rPr>
          <w:rFonts w:ascii="Times New Roman" w:hAnsi="Times New Roman" w:cs="Times New Roman"/>
          <w:color w:val="000000" w:themeColor="text1"/>
          <w:szCs w:val="22"/>
        </w:rPr>
        <w:t>ТУТА»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56F77">
        <w:rPr>
          <w:rFonts w:ascii="Times New Roman" w:hAnsi="Times New Roman" w:cs="Times New Roman"/>
          <w:color w:val="000000" w:themeColor="text1"/>
          <w:szCs w:val="22"/>
        </w:rPr>
        <w:t>НА</w:t>
      </w:r>
      <w:r w:rsidR="00B56F77" w:rsidRPr="00B56F77">
        <w:rPr>
          <w:rFonts w:ascii="Times New Roman" w:hAnsi="Times New Roman" w:cs="Times New Roman"/>
          <w:color w:val="000000" w:themeColor="text1"/>
          <w:szCs w:val="22"/>
        </w:rPr>
        <w:t xml:space="preserve"> ТЕРРИТОРИИ</w:t>
      </w:r>
      <w:r w:rsidR="00B56F7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C856D9" w:rsidRPr="004433CE" w:rsidRDefault="001E26BA" w:rsidP="00B56F7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5F8C" w:rsidRDefault="005A74E1" w:rsidP="00BC3546">
      <w:pPr>
        <w:pStyle w:val="ConsPlusTitle"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</w:r>
      <w:r w:rsidR="004433CE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1.1.1. </w:t>
      </w:r>
      <w:proofErr w:type="gramStart"/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Административный регламент предоставления муниципальной услуги «</w:t>
      </w:r>
      <w:r w:rsidR="00BC3546" w:rsidRPr="00BC3546">
        <w:rPr>
          <w:rFonts w:ascii="Times New Roman" w:hAnsi="Times New Roman" w:cs="Times New Roman"/>
          <w:b w:val="0"/>
          <w:color w:val="000000" w:themeColor="text1"/>
          <w:szCs w:val="22"/>
        </w:rPr>
        <w:t>Выдача ра</w:t>
      </w:r>
      <w:r w:rsidR="00BC3546" w:rsidRPr="00BC3546">
        <w:rPr>
          <w:rFonts w:ascii="Times New Roman" w:hAnsi="Times New Roman" w:cs="Times New Roman"/>
          <w:b w:val="0"/>
          <w:color w:val="000000" w:themeColor="text1"/>
          <w:szCs w:val="22"/>
        </w:rPr>
        <w:t>з</w:t>
      </w:r>
      <w:r w:rsidR="00BC3546" w:rsidRPr="00BC3546">
        <w:rPr>
          <w:rFonts w:ascii="Times New Roman" w:hAnsi="Times New Roman" w:cs="Times New Roman"/>
          <w:b w:val="0"/>
          <w:color w:val="000000" w:themeColor="text1"/>
          <w:szCs w:val="22"/>
        </w:rPr>
        <w:t>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</w:t>
      </w:r>
      <w:r w:rsidR="00BC3546" w:rsidRPr="00BC3546">
        <w:rPr>
          <w:rFonts w:ascii="Times New Roman" w:hAnsi="Times New Roman" w:cs="Times New Roman"/>
          <w:b w:val="0"/>
          <w:color w:val="000000" w:themeColor="text1"/>
          <w:szCs w:val="22"/>
        </w:rPr>
        <w:t>и</w:t>
      </w:r>
      <w:r w:rsidR="00BC3546" w:rsidRPr="00BC3546">
        <w:rPr>
          <w:rFonts w:ascii="Times New Roman" w:hAnsi="Times New Roman" w:cs="Times New Roman"/>
          <w:b w:val="0"/>
          <w:color w:val="000000" w:themeColor="text1"/>
          <w:szCs w:val="22"/>
        </w:rPr>
        <w:t>тута, публичного сервитута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» разработан в целях повышения качества и доступности предоставл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е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ния муниципальной услуги, определяет стандарт, сроки и последовательность действий (админ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и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стративных проце</w:t>
      </w:r>
      <w:r w:rsidR="003F6095">
        <w:rPr>
          <w:rFonts w:ascii="Times New Roman" w:eastAsiaTheme="minorHAnsi" w:hAnsi="Times New Roman" w:cs="Times New Roman"/>
          <w:b w:val="0"/>
          <w:szCs w:val="22"/>
          <w:lang w:eastAsia="en-US"/>
        </w:rPr>
        <w:t>дур) при осуществлении полномочи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й </w:t>
      </w:r>
      <w:r w:rsidR="003F6095">
        <w:rPr>
          <w:rFonts w:ascii="Times New Roman" w:eastAsiaTheme="minorHAnsi" w:hAnsi="Times New Roman" w:cs="Times New Roman"/>
          <w:b w:val="0"/>
          <w:szCs w:val="22"/>
          <w:lang w:eastAsia="en-US"/>
        </w:rPr>
        <w:t>по предоставлению муниц</w:t>
      </w:r>
      <w:r w:rsidR="003F6095">
        <w:rPr>
          <w:rFonts w:ascii="Times New Roman" w:eastAsiaTheme="minorHAnsi" w:hAnsi="Times New Roman" w:cs="Times New Roman"/>
          <w:b w:val="0"/>
          <w:szCs w:val="22"/>
          <w:lang w:eastAsia="en-US"/>
        </w:rPr>
        <w:t>и</w:t>
      </w:r>
      <w:r w:rsidR="003F6095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пальной услуги </w:t>
      </w:r>
      <w:r w:rsid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на территории </w:t>
      </w:r>
      <w:r w:rsidR="00F35F8C" w:rsidRPr="00BC3546">
        <w:rPr>
          <w:rFonts w:ascii="Times New Roman" w:eastAsiaTheme="minorHAnsi" w:hAnsi="Times New Roman" w:cs="Times New Roman"/>
          <w:b w:val="0"/>
          <w:szCs w:val="22"/>
          <w:lang w:eastAsia="en-US"/>
        </w:rPr>
        <w:t>Омсукчанского городского округа.</w:t>
      </w:r>
      <w:proofErr w:type="gramEnd"/>
    </w:p>
    <w:p w:rsidR="008D390F" w:rsidRDefault="008D390F" w:rsidP="008D390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1.1.2. </w:t>
      </w:r>
      <w:r w:rsidRPr="008D390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Действие настоящего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Административного регламента распространяется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установленные Главой V.6</w:t>
      </w:r>
      <w:r w:rsidRPr="00F35F8C">
        <w:rPr>
          <w:rFonts w:ascii="Times New Roman" w:eastAsiaTheme="minorHAnsi" w:hAnsi="Times New Roman" w:cs="Times New Roman"/>
          <w:sz w:val="22"/>
          <w:szCs w:val="22"/>
          <w:lang w:eastAsia="en-US"/>
        </w:rPr>
        <w:t>.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кодекса Российской Федерации:</w:t>
      </w:r>
      <w:bookmarkStart w:id="2" w:name="Par1"/>
      <w:bookmarkEnd w:id="2"/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проведение инженерных изысканий;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капитальный или текущий ремонт линейного объекта;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3) строительство временных или </w:t>
      </w:r>
      <w:hyperlink r:id="rId10" w:history="1">
        <w:r w:rsidRPr="008D390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вспомогательных</w:t>
        </w:r>
      </w:hyperlink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сооружений (включая ограждения, б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товки, навесы), складирование строительных и иных материалов, техники для обеспечения стро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ства, реконструкции линейных объектов федерального, регионального или местного значения;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осуществление геологического изучения недр;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осуществление деятельности в целях сохранения и развития традиционных образа жи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ни, хозяйственной деятельности и промыслов коренных малочисленных </w:t>
      </w:r>
      <w:hyperlink r:id="rId11" w:history="1">
        <w:r w:rsidRPr="008D390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народов</w:t>
        </w:r>
      </w:hyperlink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Севера, Сибири и Дальнего Востока Российской Федерации в </w:t>
      </w:r>
      <w:hyperlink r:id="rId12" w:history="1">
        <w:r w:rsidRPr="008D390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местах</w:t>
        </w:r>
      </w:hyperlink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ле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ного фонда;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6) размещение нестационарных торговых объектов, рекламных конструкций, а также иных объектов, </w:t>
      </w:r>
      <w:hyperlink r:id="rId13" w:history="1">
        <w:r w:rsidRPr="008D390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виды</w:t>
        </w:r>
      </w:hyperlink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которых устанавливаются Правительством Российской Федерации;</w:t>
      </w:r>
    </w:p>
    <w:p w:rsidR="008D390F" w:rsidRP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7) возведение некапитальных строений, сооружений, предназначенных для осуществления </w:t>
      </w:r>
      <w:proofErr w:type="gramStart"/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товарной</w:t>
      </w:r>
      <w:proofErr w:type="gramEnd"/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hyperlink r:id="rId14" w:history="1">
        <w:proofErr w:type="spellStart"/>
        <w:r w:rsidRPr="008D390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аквакультуры</w:t>
        </w:r>
        <w:proofErr w:type="spellEnd"/>
      </w:hyperlink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(товарного рыбоводства);</w:t>
      </w:r>
    </w:p>
    <w:p w:rsidR="008D390F" w:rsidRDefault="008D390F" w:rsidP="008D390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390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8) возведение гражданами гаражей, являющихся некапитальными сооружениями, либо для стоянки технических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других средств передвижения инвалидов вблизи их места жительства.</w:t>
      </w:r>
    </w:p>
    <w:p w:rsidR="00C268DE" w:rsidRPr="00F35F8C" w:rsidRDefault="00F35F8C" w:rsidP="00C268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C856D9" w:rsidRPr="00960E42" w:rsidRDefault="00C856D9" w:rsidP="00960E42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60E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3546" w:rsidRPr="00A44815" w:rsidRDefault="00A44815" w:rsidP="00BC35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1.2.</w:t>
      </w:r>
      <w:r w:rsidR="00BC3546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Заявителями на получение муниципальной услуги</w:t>
      </w:r>
      <w:r w:rsidR="00BC354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являются физические </w:t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и юридич</w:t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ские лица</w:t>
      </w:r>
      <w:r w:rsidR="00BC354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C3546"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Заявитель).</w:t>
      </w:r>
    </w:p>
    <w:p w:rsidR="00BC3546" w:rsidRDefault="00BC3546" w:rsidP="00BC354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1.2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F35F8C" w:rsidRPr="00F35F8C" w:rsidRDefault="00F35F8C" w:rsidP="00BC354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</w:t>
      </w:r>
      <w:proofErr w:type="gramStart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5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6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муниципальной услуги, в том числе Администрати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D73D25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BC3546" w:rsidRPr="00BC3546">
        <w:rPr>
          <w:rFonts w:ascii="Times New Roman" w:hAnsi="Times New Roman" w:cs="Times New Roman"/>
          <w:color w:val="000000" w:themeColor="text1"/>
          <w:sz w:val="22"/>
          <w:szCs w:val="22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</w:t>
      </w:r>
      <w:r w:rsidR="00BC3546" w:rsidRPr="00BC3546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BC3546" w:rsidRPr="00BC3546">
        <w:rPr>
          <w:rFonts w:ascii="Times New Roman" w:hAnsi="Times New Roman" w:cs="Times New Roman"/>
          <w:color w:val="000000" w:themeColor="text1"/>
          <w:sz w:val="22"/>
          <w:szCs w:val="22"/>
        </w:rPr>
        <w:t>ления земельного земельных участков и установления сервитута, публичного сервитута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2.2.2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</w:t>
      </w:r>
      <w:r w:rsidR="003F6095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выдаче разрешения на использование земель или земельного участка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ленное 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виде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новления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Омсукчанского городского округа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</w:t>
      </w:r>
      <w:r w:rsidR="003F6095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выдаче разрешения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уведомления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3" w:name="P160"/>
      <w:bookmarkEnd w:id="3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317D8" w:rsidRPr="00812A82" w:rsidRDefault="009317D8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предоставления муниципальной услуги определяется в соответствии с Земел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кодексом Российской Федерации.</w:t>
      </w:r>
    </w:p>
    <w:p w:rsidR="00B14DE3" w:rsidRDefault="009317D8" w:rsidP="00B14DE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lastRenderedPageBreak/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2.4.2. </w:t>
      </w:r>
      <w:r w:rsidR="00B14DE3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принимает решение о выдаче или об отказе в выдаче разр</w:t>
      </w:r>
      <w:r w:rsidR="00B14DE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B14DE3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шения в течение 25 дней со дня поступления заявления и прилагаемых документов.</w:t>
      </w:r>
    </w:p>
    <w:p w:rsidR="00B14DE3" w:rsidRDefault="00B14DE3" w:rsidP="00B14DE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принимает решение о выдаче или об отказе в выдаче разр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шения на размещение объектов линий электропередачи классом напряжения до 35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кВ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а также св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занных с ними трансформаторных подстанций, распределительных пунктов и иного предназначе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для осуществления передачи электрической энергии оборудования, для размещения которых не требуется разрешения на строительство, водопроводы и водоводы всех видов, для размещения которых не требуется разрешения на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строительство, линейные сооружения канализации (в том числе ливневой) и водоотведения, для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которых не требуется разрешения на строител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и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лагаемых к нему документов.</w:t>
      </w:r>
    </w:p>
    <w:p w:rsidR="00B14DE3" w:rsidRDefault="00B14DE3" w:rsidP="00B14DE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 течение 3 рабочих дней со дня принятия решение о выдаче или об отказе в выдаче разрешения направляется заявителю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способом, указанным в заявлении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317D8" w:rsidRPr="009317D8" w:rsidRDefault="00D45FA1" w:rsidP="00A83C7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3F3D5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657B3C" w:rsidRPr="002108BF" w:rsidRDefault="00657B3C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результата предоставления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направления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удостоверяющего личность заявителя, пре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Единой системе идентификац</w:t>
      </w:r>
      <w:proofErr w:type="gramStart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данных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использованием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731F98" w:rsidRPr="00731F98" w:rsidRDefault="002715DE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) Документ, подтверждающий полномочия представителя Заявителя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 (в случае обращения за предоставлением услуги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представителя Заявителя). При обращ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посредством ЕПГУ указанный документ,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выданный организацией, удостоверяется усиленной квалифицированной электронной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подписью правомочного должностного лица организации, а д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кумент, выданный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физическим лицом, –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усиленной квалифицированной электронной подписью нотариуса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приложением файла открепленной усиленной квалифицированной электронной</w:t>
      </w:r>
      <w:r w:rsid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731F98"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>писи в формате sig3;</w:t>
      </w:r>
    </w:p>
    <w:p w:rsidR="00444B74" w:rsidRDefault="00731F98" w:rsidP="00444B7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</w:t>
      </w:r>
      <w:r w:rsidRPr="00731F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  <w:r w:rsidR="00444B74">
        <w:rPr>
          <w:rFonts w:ascii="Times New Roman" w:eastAsiaTheme="minorHAnsi" w:hAnsi="Times New Roman" w:cs="Times New Roman"/>
          <w:sz w:val="22"/>
          <w:szCs w:val="22"/>
          <w:lang w:eastAsia="en-US"/>
        </w:rPr>
        <w:t>Схем</w:t>
      </w:r>
      <w:r w:rsidR="000421E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444B7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</w:t>
      </w:r>
      <w:r w:rsidR="00444B7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случае, если планируется использовать земли или часть земельного участка (с использованием с</w:t>
      </w:r>
      <w:r w:rsidR="00444B7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444B7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стемы координат, применяемой при ведении Единого государственного реестра недвижимости)</w:t>
      </w:r>
      <w:r w:rsid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61A5C" w:rsidRDefault="00761A5C" w:rsidP="00444B7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Пояснительную записку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обоснованию площади земель, земельного участка или его части, включая технические характеристики объектов, указанных в Перечне, требования (отсу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ствие требований) к их установке (размещению) и охранным зонам объекта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становлением 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</w:t>
      </w:r>
      <w:r w:rsidR="000460A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 Магаданской области от 27 февраля 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2015 </w:t>
      </w:r>
      <w:r w:rsidR="000460AD">
        <w:rPr>
          <w:rFonts w:ascii="Times New Roman" w:eastAsiaTheme="minorHAnsi" w:hAnsi="Times New Roman" w:cs="Times New Roman"/>
          <w:sz w:val="22"/>
          <w:szCs w:val="22"/>
          <w:lang w:eastAsia="en-US"/>
        </w:rPr>
        <w:t>г. №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141-пп </w:t>
      </w:r>
      <w:r w:rsidR="000460AD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Порядка и условий размещения объектов на землях или земельных участках, находящихся в государственной или муниципальной</w:t>
      </w:r>
      <w:proofErr w:type="gramEnd"/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собственности, без предоставления земел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участков и установления сервитутов, публичного сервитута на территории Магаданской обл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61A5C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</w:t>
      </w:r>
      <w:r w:rsidR="000460AD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9A27EA" w:rsidRDefault="002715DE" w:rsidP="00731F9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657B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путем заполнения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A27EA" w:rsidRDefault="00C34B6A" w:rsidP="00315B1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подачи зая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юридическим лицом;</w:t>
      </w:r>
    </w:p>
    <w:p w:rsidR="00315B1C" w:rsidRDefault="00C34B6A" w:rsidP="00315B1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2FBD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15B1C">
        <w:rPr>
          <w:rFonts w:ascii="Times New Roman" w:eastAsiaTheme="minorHAnsi" w:hAnsi="Times New Roman" w:cs="Times New Roman"/>
          <w:sz w:val="22"/>
          <w:szCs w:val="22"/>
          <w:lang w:eastAsia="en-US"/>
        </w:rPr>
        <w:t>Выписка из Единого государственного реестра недвижимости об объекте недвижимости (в случае если планируется использование всего земельного участка или его части);</w:t>
      </w:r>
    </w:p>
    <w:p w:rsidR="00315B1C" w:rsidRDefault="00315B1C" w:rsidP="00315B1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 Копия лицензии (с предъявлением оригинала), удостоверяющей право проведения работ по геологическому изучению недр;</w:t>
      </w:r>
    </w:p>
    <w:p w:rsidR="00315B1C" w:rsidRPr="00572A96" w:rsidRDefault="00315B1C" w:rsidP="00315B1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 Иные документы, подтверждающие основания для использования земель или земельн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 участка в целях, </w:t>
      </w:r>
      <w:r w:rsidRPr="00572A9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17" w:history="1">
        <w:r w:rsidRPr="00572A9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1 статьи 39.34</w:t>
        </w:r>
      </w:hyperlink>
      <w:r w:rsidRPr="00572A9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</w:t>
      </w:r>
      <w:r w:rsidRPr="00572A9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572A9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рации.</w:t>
      </w:r>
    </w:p>
    <w:p w:rsidR="009A27EA" w:rsidRPr="009A27EA" w:rsidRDefault="00315B1C" w:rsidP="00315B1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210-ФЗ, при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F4BB8" w:rsidRPr="002108BF" w:rsidRDefault="00CA4B7F" w:rsidP="00EF4B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EF4BB8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Исчерпывающий перечень оснований для отказа </w:t>
      </w:r>
    </w:p>
    <w:p w:rsidR="00EF4BB8" w:rsidRPr="002108BF" w:rsidRDefault="00EF4BB8" w:rsidP="00EF4B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в приеме документов, необходимых для предоставления </w:t>
      </w:r>
    </w:p>
    <w:p w:rsidR="00EF4BB8" w:rsidRPr="002108BF" w:rsidRDefault="00EF4BB8" w:rsidP="00EF4B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EF4BB8" w:rsidRPr="002108BF" w:rsidRDefault="00EF4BB8" w:rsidP="00EF4BB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F4BB8" w:rsidRPr="006B03FF" w:rsidRDefault="00EF4BB8" w:rsidP="00EF4BB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622912" w:rsidRPr="00622912" w:rsidRDefault="00622912" w:rsidP="00EF4BB8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ab/>
        <w:t>1)</w:t>
      </w:r>
      <w:r w:rsidRPr="00622912">
        <w:rPr>
          <w:rFonts w:ascii="Times New Roman" w:eastAsiaTheme="minorHAnsi" w:hAnsi="Times New Roman" w:cs="Times New Roman"/>
          <w:szCs w:val="22"/>
          <w:lang w:eastAsia="en-US"/>
        </w:rPr>
        <w:t xml:space="preserve"> Заявление о предоставлении услуги подано в орган государственной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Cs w:val="22"/>
          <w:lang w:eastAsia="en-US"/>
        </w:rPr>
        <w:t>власти, орган мес</w:t>
      </w:r>
      <w:r w:rsidRPr="00622912">
        <w:rPr>
          <w:rFonts w:ascii="Times New Roman" w:eastAsiaTheme="minorHAnsi" w:hAnsi="Times New Roman" w:cs="Times New Roman"/>
          <w:szCs w:val="22"/>
          <w:lang w:eastAsia="en-US"/>
        </w:rPr>
        <w:t>т</w:t>
      </w:r>
      <w:r w:rsidRPr="00622912">
        <w:rPr>
          <w:rFonts w:ascii="Times New Roman" w:eastAsiaTheme="minorHAnsi" w:hAnsi="Times New Roman" w:cs="Times New Roman"/>
          <w:szCs w:val="22"/>
          <w:lang w:eastAsia="en-US"/>
        </w:rPr>
        <w:t>ного самоуправления или организацию, в полномочия которых не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Cs w:val="22"/>
          <w:lang w:eastAsia="en-US"/>
        </w:rPr>
        <w:t>входит предоставление услуги;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622912" w:rsidRPr="00622912" w:rsidRDefault="00622912" w:rsidP="0062291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услуги;</w:t>
      </w:r>
    </w:p>
    <w:p w:rsidR="00EF4BB8" w:rsidRPr="006B03FF" w:rsidRDefault="00622912" w:rsidP="00EF4BB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B3E77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62291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Представленные в электронном виде документы содержат</w:t>
      </w:r>
      <w:r w:rsidR="00EF4B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рых не позволяет в полном объеме использовать</w:t>
      </w:r>
      <w:r w:rsidR="00EF4B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EF4BB8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EF4BB8">
        <w:rPr>
          <w:rFonts w:ascii="Times New Roman" w:eastAsiaTheme="minorHAnsi" w:hAnsi="Times New Roman" w:cs="Times New Roman"/>
          <w:sz w:val="22"/>
          <w:szCs w:val="22"/>
          <w:lang w:eastAsia="en-US"/>
        </w:rPr>
        <w:t>ентах для предоставления услуги.</w:t>
      </w:r>
    </w:p>
    <w:p w:rsidR="00622912" w:rsidRPr="00622912" w:rsidRDefault="00EF4BB8" w:rsidP="00622912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915F70" w:rsidRDefault="003C4D11" w:rsidP="00915F7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915F70" w:rsidRP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заявлении указаны цели 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="00915F70" w:rsidRPr="00D543E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1 статьи 39.34</w:t>
        </w:r>
      </w:hyperlink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Федерации, либо указаны объекты, не соответствующие </w:t>
      </w:r>
      <w:hyperlink r:id="rId19" w:history="1">
        <w:r w:rsidR="00915F70" w:rsidRPr="00D543E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перечню</w:t>
        </w:r>
      </w:hyperlink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утвержденному П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становлением Правитель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ства РФ от 3 декабря 2014 г. №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1300 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="00915F70"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Об утверждении перечня 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видов об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ъ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ектов, размещение которых может осуществляться на землях или земельных участках, находящи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х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ся в муниципальной собственности, без</w:t>
      </w:r>
      <w:proofErr w:type="gramEnd"/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</w:t>
      </w:r>
      <w:proofErr w:type="gramEnd"/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земельных участков и установления се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витутов»</w:t>
      </w:r>
      <w:r w:rsidR="00915F70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емельный участок, на использование которого испрашивается разрешение,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 физическому или юридическому лицу;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азмещение объекта приведет к невозможности использования земельного участка в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ответствии с его разрешенным ис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пользованием;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азмещение объекта приведет к нарушению требований </w:t>
      </w:r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Градостроительного </w:t>
      </w:r>
      <w:hyperlink r:id="rId20" w:history="1">
        <w:r w:rsidRPr="00D543E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Федерации,</w:t>
      </w:r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Свода правил СП 42.13330.2011 «</w:t>
      </w:r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Градостроительство. Планировка и з</w:t>
      </w:r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D543E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стройка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городских и сельских поселений. Актуализированная редакция СНиП 2.07.01-89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сан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тарно-эпидемиологических требований, требований техни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ческих регламентов;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публиковано извещение о проведен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ии ау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кциона по продаже земельного участка, на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тором планируется разм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щение объекта, или аукциона по продаже права на заключение договора 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енды такого земельного участка;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на котором планируется размещение объекта, принято решение о предварительном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огласовании его предоставления;</w:t>
      </w:r>
    </w:p>
    <w:p w:rsidR="00915F70" w:rsidRDefault="00915F70" w:rsidP="00915F70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 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сли земли, на использование которых испрашивается разрешение, налагаются (полн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стью или частично) на земельный участок, предоставленный физическому или юридическому 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цу.</w:t>
      </w:r>
    </w:p>
    <w:p w:rsidR="00D14F27" w:rsidRPr="00D14F27" w:rsidRDefault="00D14F27" w:rsidP="00915F7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66657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(сведения), представленные заявителем, противоречат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документам (сведен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14F27">
        <w:rPr>
          <w:rFonts w:ascii="Times New Roman" w:eastAsiaTheme="minorHAnsi" w:hAnsi="Times New Roman" w:cs="Times New Roman"/>
          <w:sz w:val="22"/>
          <w:szCs w:val="22"/>
          <w:lang w:eastAsia="en-US"/>
        </w:rPr>
        <w:t>ям), полученным в рамках межведомственного взаимодействия.</w:t>
      </w:r>
    </w:p>
    <w:p w:rsidR="00D14F27" w:rsidRPr="00D14F27" w:rsidRDefault="00D14F27" w:rsidP="00D14F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562705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62705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плата 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предусмотрена.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7645D" w:rsidRPr="0097645D" w:rsidRDefault="0097645D" w:rsidP="0097645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наличия оснований для отказа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указанных в пункте 2.8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 Административного регламента, Уполномоченный орган в срок не более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5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со дня поступления заявления и докуме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возвращает Заявителю 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7645D">
        <w:rPr>
          <w:rFonts w:ascii="Times New Roman" w:eastAsiaTheme="minorHAnsi" w:hAnsi="Times New Roman" w:cs="Times New Roman"/>
          <w:sz w:val="22"/>
          <w:szCs w:val="22"/>
          <w:lang w:eastAsia="en-US"/>
        </w:rPr>
        <w:t>его представителю документы, необходимые для предоставления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</w:p>
    <w:p w:rsidR="001316B3" w:rsidRPr="0097645D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4" w:name="P211"/>
      <w:bookmarkEnd w:id="4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</w:t>
      </w:r>
      <w:r w:rsidR="0074263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ащей информацию о наименовании, местонахождении и юридическом адресе,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графике раб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FB5885" w:rsidRDefault="004D0E0B" w:rsidP="00FB5885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FB588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услуги;</w:t>
      </w:r>
    </w:p>
    <w:p w:rsidR="00FB5885" w:rsidRDefault="00FB5885" w:rsidP="00FB5885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рассмотрения заявления о предоставлении муниципальной услуги;</w:t>
      </w:r>
    </w:p>
    <w:p w:rsidR="00FB5885" w:rsidRDefault="00FB5885" w:rsidP="00FB5885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процедура направления межведомственных запросов;</w:t>
      </w:r>
    </w:p>
    <w:p w:rsidR="00FB5885" w:rsidRDefault="00FB5885" w:rsidP="00FB5885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процедура принятия и направления заявителю (представителю заявителя) разрешения на использование земель или земельного участка, находящихся в </w:t>
      </w:r>
      <w:r w:rsidR="00C860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государственной или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без предоставления земельных участков и установления сервитутов;</w:t>
      </w:r>
    </w:p>
    <w:p w:rsidR="00FB5885" w:rsidRDefault="00FB5885" w:rsidP="00FB5885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процедура принятия и направления решения об отказе в выдаче разрешения на использ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вание земель или земельного участка, находящихся в муниципальной собственности, без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земельных участков и установления сервитутов.</w:t>
      </w:r>
    </w:p>
    <w:p w:rsidR="004D0E0B" w:rsidRPr="004D0E0B" w:rsidRDefault="004D0E0B" w:rsidP="00FB5885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3.1.2. 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приема и регистрации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заявления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8C278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8C278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 предоставлении муниципальной услуги с приложением необх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муниципальной услуги документов, указанных в пункте 2.6 настоящего адм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нистративного регламента.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Лицом, уполномоченным на выполнение административной процедуры, является специ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 Уполномоченного органа, ответственный за принятие документов. Специалист, ответстве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за принятие документов: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устанавливает предмет обращения, личность заявителя, представителя заявителя в случае обращения с ходатайством о предоставлении муниципальной услуги представителя заявителя;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полномочия представителя заявителя в случае обращения с ходатайством о предоставлении муниципальной услуги представителя заявителя;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сличает представленные экземпляры оригиналов и копий документов (в том числе нот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регистрирует ходатайство о предоставлении муниципальной услуги. Регистрация ход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тайства о предоставлении муниципальной услуги;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осуществляется в электронном виде посредством внесения сведений в электронный жу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нал регистрации управления землепользования.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ходатайства о предоставлении муниципальной услуги производится в день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 (представителя заявителя).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Специалист, ответственный за принятие документов, не позднее следующего рабочего дня после дня регистрации 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передает пакет документов специалист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4D032F">
        <w:rPr>
          <w:rFonts w:ascii="Times New Roman" w:eastAsiaTheme="minorHAnsi" w:hAnsi="Times New Roman" w:cs="Times New Roman"/>
          <w:sz w:val="22"/>
          <w:szCs w:val="22"/>
          <w:lang w:eastAsia="en-US"/>
        </w:rPr>
        <w:t>на, ответственному за предоставление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дальнейшего его рассмотрения и подготовки результата муниципальной услуги.</w:t>
      </w:r>
    </w:p>
    <w:p w:rsidR="004D0E0B" w:rsidRP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3.1.3. 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рассмотрения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заявления</w:t>
      </w:r>
      <w:r w:rsidRPr="004D0E0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8C278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получение специалистом</w:t>
      </w:r>
      <w:r w:rsidR="0047193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предоставления муниципальной услуги, пакета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необходимого для предоставления муниципальной услуги.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ходатайству о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услуги, требованиям действующего законодательства Российской Ф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дерации, специалист переходит к процедуре направления межведомственных запросов.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471934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47193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="0047193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Pr="0092555B" w:rsidRDefault="004D0E0B" w:rsidP="004D0E0B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необходимости, специалист</w:t>
      </w:r>
      <w:r w:rsidR="00D424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муниципальной услуги, формирует и направляет межведомственные запросы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нии документов согласно перечню, 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указанному в </w:t>
      </w:r>
      <w:hyperlink r:id="rId21" w:history="1">
        <w:r w:rsidRPr="0092555B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</w:t>
        </w:r>
      </w:hyperlink>
      <w:r w:rsidR="00D424CB"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D424CB"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92555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гламента.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Межведомственные запросы о предоставлении документов направляются на бумажном 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D424CB" w:rsidRDefault="00D424CB" w:rsidP="00D424C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</w:t>
      </w:r>
      <w:r w:rsidR="004F49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процедуры является получение документов (сведений), 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обходимых для предоставления муниципальной услуги.</w:t>
      </w:r>
    </w:p>
    <w:p w:rsidR="00D424CB" w:rsidRPr="00E03DA8" w:rsidRDefault="00D424CB" w:rsidP="00D424C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процедурам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4F49B4" w:rsidRPr="004F49B4" w:rsidRDefault="004D0E0B" w:rsidP="004F49B4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4F49B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роцедура принятия и направления заявителю (представителю заявителя) ра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реш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е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ния на использование земель или земельного участка, находящихся в государственной или мун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ципальной собственности, без предоставления земельных участк</w:t>
      </w:r>
      <w:r w:rsidR="004F49B4" w:rsidRPr="004F49B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ов и установления сервитутов.</w:t>
      </w:r>
    </w:p>
    <w:p w:rsidR="00D94FEA" w:rsidRDefault="00D94FEA" w:rsidP="00D94FEA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полномоченного органа,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отсутствии оснований для отказа в </w:t>
      </w:r>
      <w:r w:rsidR="004F49B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специалист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предоставления муниципальной услуги, готовит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ект решения </w:t>
      </w:r>
      <w:r w:rsidR="004F49B4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выдаче разрешения на использование земель или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форме пост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новления</w:t>
      </w:r>
      <w:r w:rsidR="000C1C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Омсукчанского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94FEA" w:rsidRDefault="00D94FEA" w:rsidP="00D94FEA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Подписанное постановление 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 выдаче разрешения на использование земель или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5 рабочих дней направляет</w:t>
      </w:r>
      <w:r w:rsidR="00553CE1">
        <w:rPr>
          <w:rFonts w:ascii="Times New Roman" w:eastAsiaTheme="minorHAnsi" w:hAnsi="Times New Roman" w:cs="Times New Roman"/>
          <w:sz w:val="22"/>
          <w:szCs w:val="22"/>
          <w:lang w:eastAsia="en-US"/>
        </w:rPr>
        <w:t>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заявителю способом, указа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в заявл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нии.</w:t>
      </w:r>
    </w:p>
    <w:p w:rsidR="004D0E0B" w:rsidRPr="001F1A3F" w:rsidRDefault="004F49B4" w:rsidP="004D0E0B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3.1.6</w:t>
      </w:r>
      <w:r w:rsidR="004D0E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решения об отказе в предоставлении мун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="004D0E0B" w:rsidRP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ципальной услуги</w:t>
      </w:r>
      <w:r w:rsidR="001F1A3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4D0E0B" w:rsidRDefault="004D0E0B" w:rsidP="004D0E0B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наличии оснований, 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22" w:history="1">
        <w:r w:rsidR="00DF5066" w:rsidRPr="00DF506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</w:t>
        </w:r>
      </w:hyperlink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9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регламента, </w:t>
      </w:r>
      <w:r w:rsidR="00DF5066"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Уполномоченный орган</w:t>
      </w:r>
      <w:r w:rsidRPr="00DF506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принимает решение об отказе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 и в тече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5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направляет его заявителю </w:t>
      </w:r>
      <w:r w:rsidR="00553C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форме уведомления 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способом, указанным в з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DF506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 w:rsidR="003A304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3A3040" w:rsidRPr="00D34C4A" w:rsidRDefault="003A3040" w:rsidP="003A304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ставляющего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A42D3" w:rsidRDefault="008A42D3" w:rsidP="008A42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предоставлении муниципальной услуги в электронной форме заявителю направляется:</w:t>
      </w:r>
    </w:p>
    <w:p w:rsidR="008A42D3" w:rsidRDefault="008A42D3" w:rsidP="008A42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 предоставления муниципальной услуги, и начале процедуры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услуги, а также сведения о дате и времени окончания предоставления мун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услуги либо мотивированный отказ в приеме документов, необходимых для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  <w:proofErr w:type="gramEnd"/>
    </w:p>
    <w:p w:rsidR="008A42D3" w:rsidRDefault="008A42D3" w:rsidP="008A42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3A3040" w:rsidRPr="000B0BE6" w:rsidRDefault="003A3040" w:rsidP="003A304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  <w:proofErr w:type="gramEnd"/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23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Поступившая жалоба, подлежит рассмотрению должностным лицом, наделенным полн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мочиями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позволяет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 лицу в соответствии с их компетенцией, о чем в течение семи дней со дня регистрации обращ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сообщается гражданину, направившему обращение, если его фамилия и почтовый адрес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даются прочтению.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ного обращения, содержащего вопрос, ответ на который размещен в соответствии с </w:t>
      </w:r>
      <w:hyperlink r:id="rId24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а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Российской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прос, поставленный в обращении, при этом обращение, содержащее обжалование судебного реш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ния, не возвращается.</w:t>
      </w:r>
    </w:p>
    <w:p w:rsidR="009A0B08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742631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  <w:proofErr w:type="gramEnd"/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зульт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тах рассмотрения жалобы.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ются аргументированные разъяснения о причинах принятого решения, а также информация о 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рядке обжалования принятого решения.</w:t>
      </w:r>
    </w:p>
    <w:p w:rsidR="009A0B08" w:rsidRPr="000D6A07" w:rsidRDefault="00572A96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25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26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012D9D">
      <w:pPr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7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8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012D9D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9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23873" w:rsidRDefault="00923873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D35B65" w:rsidRDefault="00D35B65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743770" w:rsidRPr="00161AF8" w:rsidRDefault="002A4DA5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6539E4"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D35B6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</w:t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743770" w:rsidRPr="00012D9D" w:rsidRDefault="00743770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Выдача разрешения на использование 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земель или земельного участка, которые 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находятся в государственной или </w:t>
      </w:r>
      <w:proofErr w:type="spellStart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</w:t>
      </w:r>
      <w:proofErr w:type="gramStart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spellEnd"/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gramEnd"/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пальной</w:t>
      </w:r>
      <w:proofErr w:type="spellEnd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собственности, без </w:t>
      </w:r>
      <w:proofErr w:type="spellStart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</w:t>
      </w:r>
      <w:proofErr w:type="spellEnd"/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ния</w:t>
      </w:r>
      <w:proofErr w:type="spellEnd"/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земельных участков и установления 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сервитута, публичного сервитута</w:t>
      </w:r>
      <w:r w:rsidR="00874C0B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» на</w:t>
      </w:r>
      <w:r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тер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ритории</w:t>
      </w:r>
      <w:proofErr w:type="spellEnd"/>
      <w:r w:rsid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E26BA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Омсук</w:t>
      </w:r>
      <w:r w:rsidR="00874C0B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чанс</w:t>
      </w:r>
      <w:r w:rsidR="001E26BA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кого городск</w:t>
      </w:r>
      <w:r w:rsidR="001E26BA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="001E26BA"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>го округа</w:t>
      </w:r>
      <w:r w:rsidRPr="00012D9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0B691A" w:rsidRPr="00012D9D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84072" w:rsidRDefault="00884072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12D9D" w:rsidRDefault="00B15952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B1595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ЗАЯВЛЕНИЕ </w:t>
      </w:r>
    </w:p>
    <w:p w:rsidR="00B15952" w:rsidRDefault="00012D9D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выдаче разрешения на использование земель или земельного участка,</w:t>
      </w:r>
    </w:p>
    <w:p w:rsidR="00012D9D" w:rsidRDefault="00012D9D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которые находятся в государственной или муниципальной собственности,</w:t>
      </w:r>
      <w:proofErr w:type="gramEnd"/>
    </w:p>
    <w:p w:rsidR="00012D9D" w:rsidRDefault="00012D9D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без предоставления земельных участков и установления сервитута </w:t>
      </w:r>
    </w:p>
    <w:p w:rsidR="00012D9D" w:rsidRPr="00B15952" w:rsidRDefault="00012D9D" w:rsidP="00B159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(публичного сервитута)</w:t>
      </w:r>
    </w:p>
    <w:p w:rsidR="00B15952" w:rsidRDefault="00B15952" w:rsidP="00B1595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3261"/>
        <w:gridCol w:w="2904"/>
        <w:gridCol w:w="2622"/>
      </w:tblGrid>
      <w:tr w:rsidR="00B15952" w:rsidRPr="00B15952" w:rsidTr="00B15952">
        <w:trPr>
          <w:trHeight w:val="23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D9D" w:rsidRDefault="00F710B2" w:rsidP="00012D9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01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Заявление </w:t>
            </w:r>
            <w:r w:rsidR="00012D9D" w:rsidRPr="0001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012D9D" w:rsidRPr="00012D9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выдаче разрешения на использование земель или земельного </w:t>
            </w:r>
          </w:p>
          <w:p w:rsidR="00012D9D" w:rsidRPr="00012D9D" w:rsidRDefault="00012D9D" w:rsidP="00012D9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012D9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участка,</w:t>
            </w: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012D9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которые находятся в государственной или муниципальной собственности,</w:t>
            </w:r>
            <w:proofErr w:type="gramEnd"/>
          </w:p>
          <w:p w:rsidR="00012D9D" w:rsidRPr="00012D9D" w:rsidRDefault="00012D9D" w:rsidP="00012D9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012D9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без предоставления земельных участков и установления сервитута </w:t>
            </w:r>
          </w:p>
          <w:p w:rsidR="00B15952" w:rsidRPr="00B15952" w:rsidRDefault="00012D9D" w:rsidP="00012D9D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012D9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(публичного сервитута)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B15952" w:rsidRPr="00B15952" w:rsidRDefault="00B15952" w:rsidP="00012D9D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(наименование органа, принимающего решение </w:t>
            </w:r>
            <w:r w:rsidR="00012D9D">
              <w:rPr>
                <w:sz w:val="22"/>
                <w:szCs w:val="22"/>
              </w:rPr>
              <w:t>о выдаче разрешения</w:t>
            </w:r>
            <w:r w:rsidRPr="00B15952">
              <w:rPr>
                <w:sz w:val="22"/>
                <w:szCs w:val="22"/>
              </w:rPr>
              <w:t>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012D9D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Сведения о лице, представившем </w:t>
            </w:r>
            <w:r w:rsidR="00012D9D">
              <w:rPr>
                <w:sz w:val="22"/>
                <w:szCs w:val="22"/>
              </w:rPr>
              <w:t>заявление о выдаче разрешения</w:t>
            </w:r>
            <w:r w:rsidRPr="00B15952">
              <w:rPr>
                <w:sz w:val="22"/>
                <w:szCs w:val="22"/>
              </w:rPr>
              <w:t xml:space="preserve"> (д</w:t>
            </w:r>
            <w:r w:rsidRPr="00B15952">
              <w:rPr>
                <w:sz w:val="22"/>
                <w:szCs w:val="22"/>
              </w:rPr>
              <w:t>а</w:t>
            </w:r>
            <w:r w:rsidRPr="00B15952">
              <w:rPr>
                <w:sz w:val="22"/>
                <w:szCs w:val="22"/>
              </w:rPr>
              <w:t xml:space="preserve">лее </w:t>
            </w:r>
            <w:r>
              <w:rPr>
                <w:sz w:val="22"/>
                <w:szCs w:val="22"/>
              </w:rPr>
              <w:t>–</w:t>
            </w:r>
            <w:r w:rsidRPr="00B15952">
              <w:rPr>
                <w:sz w:val="22"/>
                <w:szCs w:val="22"/>
              </w:rPr>
              <w:t xml:space="preserve"> заявитель):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Организационно-правовая 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форма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Почтовый адрес (индекс, суб</w:t>
            </w:r>
            <w:r w:rsidRPr="00B15952">
              <w:rPr>
                <w:sz w:val="22"/>
                <w:szCs w:val="22"/>
              </w:rPr>
              <w:t>ъ</w:t>
            </w:r>
            <w:r w:rsidRPr="00B15952">
              <w:rPr>
                <w:sz w:val="22"/>
                <w:szCs w:val="22"/>
              </w:rPr>
              <w:t>ект Российской Федерации, населенный пункт, улица, дом)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ОГРН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ИНН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Фамилия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Имя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Телефон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lastRenderedPageBreak/>
              <w:t>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Наименование и реквизиты д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кумента, подтверждающего по</w:t>
            </w:r>
            <w:r w:rsidRPr="00B15952">
              <w:rPr>
                <w:sz w:val="22"/>
                <w:szCs w:val="22"/>
              </w:rPr>
              <w:t>л</w:t>
            </w:r>
            <w:r w:rsidRPr="00B15952">
              <w:rPr>
                <w:sz w:val="22"/>
                <w:szCs w:val="22"/>
              </w:rPr>
              <w:t>номочия представителя заявит</w:t>
            </w:r>
            <w:r w:rsidRPr="00B15952">
              <w:rPr>
                <w:sz w:val="22"/>
                <w:szCs w:val="22"/>
              </w:rPr>
              <w:t>е</w:t>
            </w:r>
            <w:r w:rsidRPr="00B15952">
              <w:rPr>
                <w:sz w:val="22"/>
                <w:szCs w:val="22"/>
              </w:rPr>
              <w:t>ля</w:t>
            </w:r>
          </w:p>
        </w:tc>
        <w:tc>
          <w:tcPr>
            <w:tcW w:w="55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DB1889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Прошу </w:t>
            </w:r>
            <w:r w:rsidR="00012D9D">
              <w:rPr>
                <w:sz w:val="22"/>
                <w:szCs w:val="22"/>
              </w:rPr>
              <w:t>выдать разрешение на использование земель или земельных участков, которые находятся в государственной или муниципальной собственности, без предоставления з</w:t>
            </w:r>
            <w:r w:rsidR="00012D9D">
              <w:rPr>
                <w:sz w:val="22"/>
                <w:szCs w:val="22"/>
              </w:rPr>
              <w:t>е</w:t>
            </w:r>
            <w:r w:rsidR="00B82911">
              <w:rPr>
                <w:sz w:val="22"/>
                <w:szCs w:val="22"/>
              </w:rPr>
              <w:t>мельных участ</w:t>
            </w:r>
            <w:r w:rsidR="00012D9D">
              <w:rPr>
                <w:sz w:val="22"/>
                <w:szCs w:val="22"/>
              </w:rPr>
              <w:t>ков и установления</w:t>
            </w:r>
            <w:r w:rsidRPr="00B15952">
              <w:rPr>
                <w:sz w:val="22"/>
                <w:szCs w:val="22"/>
              </w:rPr>
              <w:t xml:space="preserve"> </w:t>
            </w:r>
            <w:r w:rsidR="00B82911">
              <w:rPr>
                <w:sz w:val="22"/>
                <w:szCs w:val="22"/>
              </w:rPr>
              <w:t>сервитута</w:t>
            </w:r>
            <w:r w:rsidR="00884072">
              <w:rPr>
                <w:sz w:val="22"/>
                <w:szCs w:val="22"/>
              </w:rPr>
              <w:t>, публичного сервитута</w:t>
            </w:r>
            <w:r w:rsidR="00B82911">
              <w:rPr>
                <w:sz w:val="22"/>
                <w:szCs w:val="22"/>
              </w:rPr>
              <w:t xml:space="preserve"> </w:t>
            </w:r>
            <w:r w:rsidRPr="00B15952">
              <w:rPr>
                <w:sz w:val="22"/>
                <w:szCs w:val="22"/>
              </w:rPr>
              <w:t xml:space="preserve">в целях (указываются цели, предусмотренные </w:t>
            </w:r>
            <w:r w:rsidR="00012D9D">
              <w:rPr>
                <w:sz w:val="22"/>
                <w:szCs w:val="22"/>
              </w:rPr>
              <w:t xml:space="preserve">п. 1 </w:t>
            </w:r>
            <w:r w:rsidRPr="00B15952">
              <w:rPr>
                <w:sz w:val="22"/>
                <w:szCs w:val="22"/>
              </w:rPr>
              <w:t>ст</w:t>
            </w:r>
            <w:r w:rsidR="00DB1889">
              <w:rPr>
                <w:sz w:val="22"/>
                <w:szCs w:val="22"/>
              </w:rPr>
              <w:t>.</w:t>
            </w:r>
            <w:r w:rsidRPr="00B15952">
              <w:rPr>
                <w:sz w:val="22"/>
                <w:szCs w:val="22"/>
              </w:rPr>
              <w:t xml:space="preserve"> 39.3</w:t>
            </w:r>
            <w:r w:rsidR="00012D9D">
              <w:rPr>
                <w:sz w:val="22"/>
                <w:szCs w:val="22"/>
              </w:rPr>
              <w:t>4</w:t>
            </w:r>
            <w:r w:rsidRPr="00B15952">
              <w:rPr>
                <w:sz w:val="22"/>
                <w:szCs w:val="22"/>
              </w:rPr>
              <w:t xml:space="preserve"> Земельного кодекса Российской Федерации):</w:t>
            </w:r>
            <w:r w:rsidR="00884072">
              <w:rPr>
                <w:sz w:val="22"/>
                <w:szCs w:val="22"/>
              </w:rPr>
              <w:t xml:space="preserve"> _______</w:t>
            </w:r>
            <w:r w:rsidR="00DB1889">
              <w:rPr>
                <w:sz w:val="22"/>
                <w:szCs w:val="22"/>
              </w:rPr>
              <w:t xml:space="preserve"> ___________________________</w:t>
            </w:r>
            <w:r w:rsidR="00884072"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DB1889" w:rsidRDefault="00DB1889" w:rsidP="00DB1889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Кадастровый номер (в случае, если планируется использование всего земельного участка, част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(частей) земельного участка): ______________________________________________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DB1889" w:rsidRDefault="00DB1889" w:rsidP="00DB1889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Адресные ориентир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 земель или земельного участка: 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DB1889" w:rsidP="00DB1889">
            <w:pPr>
              <w:widowControl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(или) эксплуатации объектов (объекта)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___________________________________________________________</w:t>
            </w:r>
            <w:proofErr w:type="gramEnd"/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DB1889" w:rsidP="00DB1889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Сведения об объекте, предполагаемом для размещения на земельном участке, в том числе вид объекта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__________________________________________________________________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DB1889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15952"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DB1889" w:rsidP="00DB1889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Основания, подтверждающие отсутствие необходимости в получении разрешения на стр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ительство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(в соответствии со ст. 51 Градостроительного кодекса Российской Ф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дерации)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___________________________________________________________________</w:t>
            </w:r>
          </w:p>
        </w:tc>
      </w:tr>
      <w:tr w:rsidR="00DB1889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889" w:rsidRDefault="00DB1889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889" w:rsidRDefault="00DB1889" w:rsidP="00DB1889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Информация о необходимости осуществления рубок деревьев, кустарников, расположе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(в соотве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ствии с </w:t>
            </w:r>
            <w:hyperlink r:id="rId30" w:history="1">
              <w:proofErr w:type="spellStart"/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>пп</w:t>
              </w:r>
              <w:proofErr w:type="spellEnd"/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>.</w:t>
              </w:r>
              <w:proofErr w:type="gramEnd"/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 xml:space="preserve"> «</w:t>
              </w:r>
              <w:proofErr w:type="gramStart"/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>З</w:t>
              </w:r>
              <w:proofErr w:type="gramEnd"/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>»</w:t>
              </w:r>
              <w:r w:rsidRPr="00DB1889"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  <w:lang w:eastAsia="en-US"/>
                </w:rPr>
                <w:t xml:space="preserve"> п. 3</w:t>
              </w:r>
            </w:hyperlink>
            <w:r w:rsidRPr="00DB18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Постановления Правительства Р</w:t>
            </w:r>
            <w:r w:rsidRPr="00DB18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оссийской </w:t>
            </w:r>
            <w:r w:rsidRPr="00DB18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Ф</w:t>
            </w:r>
            <w:r w:rsidRPr="00DB18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едерации</w:t>
            </w:r>
            <w:r w:rsidRPr="00DB1889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от 27 ноября 2014 г</w:t>
            </w:r>
            <w:r w:rsidRPr="00DB188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</w:t>
            </w:r>
            <w:r w:rsidRPr="00DB188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1244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): ______________________________________________________________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DB1889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Сведения о способах представления результатов рассмотрения </w:t>
            </w:r>
            <w:r w:rsidR="00DB1889">
              <w:rPr>
                <w:sz w:val="22"/>
                <w:szCs w:val="22"/>
              </w:rPr>
              <w:t>заявления</w:t>
            </w:r>
            <w:r w:rsidRPr="00B15952">
              <w:rPr>
                <w:sz w:val="22"/>
                <w:szCs w:val="22"/>
              </w:rPr>
              <w:t>: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в виде электронного документа, который направляется уполн</w:t>
            </w:r>
            <w:r w:rsidRPr="00B15952">
              <w:rPr>
                <w:sz w:val="22"/>
                <w:szCs w:val="22"/>
              </w:rPr>
              <w:t>о</w:t>
            </w:r>
            <w:r w:rsidRPr="00B15952">
              <w:rPr>
                <w:sz w:val="22"/>
                <w:szCs w:val="22"/>
              </w:rPr>
              <w:t>моченным органом заявителю посредством электронной почты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ind w:left="684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(да/нет)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Normal"/>
              <w:spacing w:line="19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</w:t>
            </w:r>
            <w:r w:rsidRPr="00B15952">
              <w:rPr>
                <w:sz w:val="22"/>
                <w:szCs w:val="22"/>
              </w:rPr>
              <w:t>ч</w:t>
            </w:r>
            <w:r w:rsidRPr="00B15952">
              <w:rPr>
                <w:sz w:val="22"/>
                <w:szCs w:val="22"/>
              </w:rPr>
              <w:t>тового отправления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15952" w:rsidRPr="00B15952" w:rsidRDefault="00B15952" w:rsidP="00F710B2">
            <w:pPr>
              <w:pStyle w:val="ConsDTNormal"/>
              <w:spacing w:line="19" w:lineRule="atLeast"/>
              <w:ind w:left="684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(да/нет)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DB1889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 xml:space="preserve">Документы, прилагаемые к </w:t>
            </w:r>
            <w:r w:rsidR="00DB1889">
              <w:rPr>
                <w:sz w:val="22"/>
                <w:szCs w:val="22"/>
              </w:rPr>
              <w:t>заявлению</w:t>
            </w:r>
            <w:r w:rsidRPr="00B15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rPr>
                <w:sz w:val="22"/>
                <w:szCs w:val="22"/>
              </w:rPr>
            </w:pPr>
            <w:proofErr w:type="gramStart"/>
            <w:r w:rsidRPr="00B15952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</w:t>
            </w:r>
            <w:r w:rsidRPr="00B15952">
              <w:rPr>
                <w:sz w:val="22"/>
                <w:szCs w:val="22"/>
              </w:rPr>
              <w:t>п</w:t>
            </w:r>
            <w:r w:rsidRPr="00B15952">
              <w:rPr>
                <w:sz w:val="22"/>
                <w:szCs w:val="22"/>
              </w:rPr>
              <w:t>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15952" w:rsidRPr="00B15952" w:rsidTr="00B15952">
        <w:trPr>
          <w:trHeight w:val="20"/>
          <w:jc w:val="center"/>
        </w:trPr>
        <w:tc>
          <w:tcPr>
            <w:tcW w:w="5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150FF8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952">
              <w:rPr>
                <w:sz w:val="22"/>
                <w:szCs w:val="22"/>
              </w:rPr>
              <w:t>.</w:t>
            </w:r>
          </w:p>
        </w:tc>
        <w:tc>
          <w:tcPr>
            <w:tcW w:w="6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Подпись: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52" w:rsidRPr="00B15952" w:rsidRDefault="00B15952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 w:rsidRPr="00B15952">
              <w:rPr>
                <w:sz w:val="22"/>
                <w:szCs w:val="22"/>
              </w:rPr>
              <w:t>Дата:</w:t>
            </w:r>
          </w:p>
        </w:tc>
      </w:tr>
      <w:tr w:rsidR="00A240CC" w:rsidRPr="00B15952" w:rsidTr="00B15952">
        <w:trPr>
          <w:trHeight w:val="20"/>
          <w:jc w:val="center"/>
        </w:trPr>
        <w:tc>
          <w:tcPr>
            <w:tcW w:w="5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Pr="00B15952" w:rsidRDefault="00A240CC" w:rsidP="00F710B2">
            <w:pPr>
              <w:pStyle w:val="ConsDTNormal"/>
              <w:spacing w:line="1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     ___________________________</w:t>
            </w:r>
          </w:p>
          <w:p w:rsidR="00A240CC" w:rsidRPr="00B15952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(подпись)                            (инициалы, фамилия)</w:t>
            </w:r>
          </w:p>
        </w:tc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0CC" w:rsidRPr="00B15952" w:rsidRDefault="00A240CC" w:rsidP="00F710B2">
            <w:pPr>
              <w:pStyle w:val="ConsDTNormal"/>
              <w:spacing w:line="19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240CC" w:rsidRDefault="00A240CC"/>
    <w:p w:rsidR="00B15952" w:rsidRDefault="00B15952" w:rsidP="00B1595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Default="000B691A" w:rsidP="00F710B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sectPr w:rsidR="000B691A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05BE"/>
    <w:rsid w:val="000030B6"/>
    <w:rsid w:val="00003309"/>
    <w:rsid w:val="000059AB"/>
    <w:rsid w:val="00012D9D"/>
    <w:rsid w:val="00015902"/>
    <w:rsid w:val="00016A0D"/>
    <w:rsid w:val="000265D6"/>
    <w:rsid w:val="00040E0D"/>
    <w:rsid w:val="000421EC"/>
    <w:rsid w:val="000460AD"/>
    <w:rsid w:val="00052050"/>
    <w:rsid w:val="00057EA1"/>
    <w:rsid w:val="0006016B"/>
    <w:rsid w:val="00066D62"/>
    <w:rsid w:val="00077396"/>
    <w:rsid w:val="00086D56"/>
    <w:rsid w:val="000A7DA5"/>
    <w:rsid w:val="000B0526"/>
    <w:rsid w:val="000B4DE6"/>
    <w:rsid w:val="000B691A"/>
    <w:rsid w:val="000C0916"/>
    <w:rsid w:val="000C1CA7"/>
    <w:rsid w:val="000C7306"/>
    <w:rsid w:val="000D5FB0"/>
    <w:rsid w:val="000D6A07"/>
    <w:rsid w:val="000E1E52"/>
    <w:rsid w:val="000F1063"/>
    <w:rsid w:val="000F233C"/>
    <w:rsid w:val="0010333C"/>
    <w:rsid w:val="001100F9"/>
    <w:rsid w:val="00114C17"/>
    <w:rsid w:val="001316B3"/>
    <w:rsid w:val="00136AFB"/>
    <w:rsid w:val="001447B3"/>
    <w:rsid w:val="001463D8"/>
    <w:rsid w:val="001475E2"/>
    <w:rsid w:val="00150FF8"/>
    <w:rsid w:val="0015319D"/>
    <w:rsid w:val="00161AF8"/>
    <w:rsid w:val="00165D06"/>
    <w:rsid w:val="001720F6"/>
    <w:rsid w:val="00176C4F"/>
    <w:rsid w:val="001909D7"/>
    <w:rsid w:val="001949DB"/>
    <w:rsid w:val="001B3751"/>
    <w:rsid w:val="001C2176"/>
    <w:rsid w:val="001C6AEF"/>
    <w:rsid w:val="001E26BA"/>
    <w:rsid w:val="001F1A3F"/>
    <w:rsid w:val="001F3787"/>
    <w:rsid w:val="002108BF"/>
    <w:rsid w:val="002436C8"/>
    <w:rsid w:val="002507A6"/>
    <w:rsid w:val="00252D45"/>
    <w:rsid w:val="002602AB"/>
    <w:rsid w:val="002715DE"/>
    <w:rsid w:val="0027454F"/>
    <w:rsid w:val="002874EF"/>
    <w:rsid w:val="00293B53"/>
    <w:rsid w:val="002957F7"/>
    <w:rsid w:val="002A07A7"/>
    <w:rsid w:val="002A47FB"/>
    <w:rsid w:val="002A4DA5"/>
    <w:rsid w:val="002A6099"/>
    <w:rsid w:val="002E0155"/>
    <w:rsid w:val="002E223E"/>
    <w:rsid w:val="003064FE"/>
    <w:rsid w:val="00315B1C"/>
    <w:rsid w:val="00343E52"/>
    <w:rsid w:val="003569EB"/>
    <w:rsid w:val="003575ED"/>
    <w:rsid w:val="003638DA"/>
    <w:rsid w:val="00370F3E"/>
    <w:rsid w:val="003819AC"/>
    <w:rsid w:val="00385A49"/>
    <w:rsid w:val="0038730D"/>
    <w:rsid w:val="003A3040"/>
    <w:rsid w:val="003A7596"/>
    <w:rsid w:val="003C4D11"/>
    <w:rsid w:val="003C5C91"/>
    <w:rsid w:val="003D5FE5"/>
    <w:rsid w:val="003E1183"/>
    <w:rsid w:val="003E71D4"/>
    <w:rsid w:val="003E7D4B"/>
    <w:rsid w:val="003F3D5E"/>
    <w:rsid w:val="003F4162"/>
    <w:rsid w:val="003F6095"/>
    <w:rsid w:val="003F6E4C"/>
    <w:rsid w:val="0040062E"/>
    <w:rsid w:val="004054D9"/>
    <w:rsid w:val="00413209"/>
    <w:rsid w:val="00413992"/>
    <w:rsid w:val="00434A0C"/>
    <w:rsid w:val="004433CE"/>
    <w:rsid w:val="00444B74"/>
    <w:rsid w:val="0045654C"/>
    <w:rsid w:val="00461405"/>
    <w:rsid w:val="00471934"/>
    <w:rsid w:val="00482B96"/>
    <w:rsid w:val="00483746"/>
    <w:rsid w:val="00491930"/>
    <w:rsid w:val="004A0AAA"/>
    <w:rsid w:val="004B3E77"/>
    <w:rsid w:val="004B4C00"/>
    <w:rsid w:val="004B7C0C"/>
    <w:rsid w:val="004C2CB2"/>
    <w:rsid w:val="004D032F"/>
    <w:rsid w:val="004D0E0B"/>
    <w:rsid w:val="004D7737"/>
    <w:rsid w:val="004E053E"/>
    <w:rsid w:val="004E6F86"/>
    <w:rsid w:val="004E7698"/>
    <w:rsid w:val="004E7DCF"/>
    <w:rsid w:val="004F49B4"/>
    <w:rsid w:val="004F4A2C"/>
    <w:rsid w:val="00507B7D"/>
    <w:rsid w:val="00517AD2"/>
    <w:rsid w:val="005203DF"/>
    <w:rsid w:val="00527A6F"/>
    <w:rsid w:val="00531F0A"/>
    <w:rsid w:val="00542178"/>
    <w:rsid w:val="0054314A"/>
    <w:rsid w:val="00547D4F"/>
    <w:rsid w:val="00553CE1"/>
    <w:rsid w:val="00562705"/>
    <w:rsid w:val="00562900"/>
    <w:rsid w:val="00572A96"/>
    <w:rsid w:val="00572F94"/>
    <w:rsid w:val="00582CD3"/>
    <w:rsid w:val="00591759"/>
    <w:rsid w:val="005A74E1"/>
    <w:rsid w:val="005B0C32"/>
    <w:rsid w:val="005B2B40"/>
    <w:rsid w:val="005C73A3"/>
    <w:rsid w:val="005D020D"/>
    <w:rsid w:val="005D3660"/>
    <w:rsid w:val="005E40C0"/>
    <w:rsid w:val="005E7D11"/>
    <w:rsid w:val="005F6187"/>
    <w:rsid w:val="006054A8"/>
    <w:rsid w:val="00617301"/>
    <w:rsid w:val="00622912"/>
    <w:rsid w:val="006300DA"/>
    <w:rsid w:val="00633E2C"/>
    <w:rsid w:val="006514F5"/>
    <w:rsid w:val="00652EB1"/>
    <w:rsid w:val="006539E4"/>
    <w:rsid w:val="00653C88"/>
    <w:rsid w:val="00657B3C"/>
    <w:rsid w:val="00663827"/>
    <w:rsid w:val="006645EC"/>
    <w:rsid w:val="006653A8"/>
    <w:rsid w:val="00665A78"/>
    <w:rsid w:val="00666CA4"/>
    <w:rsid w:val="00680E64"/>
    <w:rsid w:val="0068503D"/>
    <w:rsid w:val="006958CC"/>
    <w:rsid w:val="00695A12"/>
    <w:rsid w:val="006B03FF"/>
    <w:rsid w:val="006B65B8"/>
    <w:rsid w:val="006B75A7"/>
    <w:rsid w:val="006C0472"/>
    <w:rsid w:val="006C108B"/>
    <w:rsid w:val="006C1A47"/>
    <w:rsid w:val="006D2881"/>
    <w:rsid w:val="006E302B"/>
    <w:rsid w:val="006E31AF"/>
    <w:rsid w:val="006E78D1"/>
    <w:rsid w:val="0070248C"/>
    <w:rsid w:val="0070648B"/>
    <w:rsid w:val="00731F98"/>
    <w:rsid w:val="00736058"/>
    <w:rsid w:val="00742631"/>
    <w:rsid w:val="00743770"/>
    <w:rsid w:val="0074511D"/>
    <w:rsid w:val="00745EBC"/>
    <w:rsid w:val="007465D3"/>
    <w:rsid w:val="0075220D"/>
    <w:rsid w:val="00757C44"/>
    <w:rsid w:val="00757E8E"/>
    <w:rsid w:val="00761A5C"/>
    <w:rsid w:val="007647AA"/>
    <w:rsid w:val="00765CA5"/>
    <w:rsid w:val="007676CC"/>
    <w:rsid w:val="00770FAD"/>
    <w:rsid w:val="00772286"/>
    <w:rsid w:val="00773A83"/>
    <w:rsid w:val="0077643D"/>
    <w:rsid w:val="00797024"/>
    <w:rsid w:val="007C5607"/>
    <w:rsid w:val="007E41FA"/>
    <w:rsid w:val="007F7986"/>
    <w:rsid w:val="00806F02"/>
    <w:rsid w:val="00810C7B"/>
    <w:rsid w:val="00812A82"/>
    <w:rsid w:val="00814979"/>
    <w:rsid w:val="008167AB"/>
    <w:rsid w:val="00822EA6"/>
    <w:rsid w:val="00831CDC"/>
    <w:rsid w:val="00832CC7"/>
    <w:rsid w:val="008359C2"/>
    <w:rsid w:val="008366E9"/>
    <w:rsid w:val="00852476"/>
    <w:rsid w:val="00874C0B"/>
    <w:rsid w:val="00880FD0"/>
    <w:rsid w:val="00881994"/>
    <w:rsid w:val="00884072"/>
    <w:rsid w:val="00885BEA"/>
    <w:rsid w:val="00887CB8"/>
    <w:rsid w:val="00890AAC"/>
    <w:rsid w:val="008922BE"/>
    <w:rsid w:val="0089279C"/>
    <w:rsid w:val="008A0279"/>
    <w:rsid w:val="008A42D3"/>
    <w:rsid w:val="008C278E"/>
    <w:rsid w:val="008D0E2D"/>
    <w:rsid w:val="008D274F"/>
    <w:rsid w:val="008D390F"/>
    <w:rsid w:val="008D5DE8"/>
    <w:rsid w:val="008E4EA7"/>
    <w:rsid w:val="008F4524"/>
    <w:rsid w:val="00915F70"/>
    <w:rsid w:val="00921F01"/>
    <w:rsid w:val="00923873"/>
    <w:rsid w:val="0092555B"/>
    <w:rsid w:val="009317D8"/>
    <w:rsid w:val="0094036E"/>
    <w:rsid w:val="00956127"/>
    <w:rsid w:val="00960E42"/>
    <w:rsid w:val="00963285"/>
    <w:rsid w:val="00967ACE"/>
    <w:rsid w:val="0097645D"/>
    <w:rsid w:val="0098260D"/>
    <w:rsid w:val="0099653C"/>
    <w:rsid w:val="009978B7"/>
    <w:rsid w:val="009A0B08"/>
    <w:rsid w:val="009A27EA"/>
    <w:rsid w:val="009B1C67"/>
    <w:rsid w:val="009D5B69"/>
    <w:rsid w:val="009E0791"/>
    <w:rsid w:val="009E1DDB"/>
    <w:rsid w:val="009E670B"/>
    <w:rsid w:val="009F7775"/>
    <w:rsid w:val="00A0005A"/>
    <w:rsid w:val="00A0100B"/>
    <w:rsid w:val="00A12707"/>
    <w:rsid w:val="00A240CC"/>
    <w:rsid w:val="00A26EC1"/>
    <w:rsid w:val="00A31B6D"/>
    <w:rsid w:val="00A33110"/>
    <w:rsid w:val="00A404A4"/>
    <w:rsid w:val="00A42AD6"/>
    <w:rsid w:val="00A4470C"/>
    <w:rsid w:val="00A44815"/>
    <w:rsid w:val="00A51129"/>
    <w:rsid w:val="00A5308D"/>
    <w:rsid w:val="00A53E0C"/>
    <w:rsid w:val="00A624C6"/>
    <w:rsid w:val="00A62A5D"/>
    <w:rsid w:val="00A72148"/>
    <w:rsid w:val="00A83C7B"/>
    <w:rsid w:val="00AA11DE"/>
    <w:rsid w:val="00AA20F8"/>
    <w:rsid w:val="00AA24A9"/>
    <w:rsid w:val="00AC536E"/>
    <w:rsid w:val="00AD55BA"/>
    <w:rsid w:val="00AE2FBD"/>
    <w:rsid w:val="00AF43C4"/>
    <w:rsid w:val="00AF5D96"/>
    <w:rsid w:val="00AF7E12"/>
    <w:rsid w:val="00B02345"/>
    <w:rsid w:val="00B108D9"/>
    <w:rsid w:val="00B14DE3"/>
    <w:rsid w:val="00B15952"/>
    <w:rsid w:val="00B2436D"/>
    <w:rsid w:val="00B255AF"/>
    <w:rsid w:val="00B27AD3"/>
    <w:rsid w:val="00B4251C"/>
    <w:rsid w:val="00B54443"/>
    <w:rsid w:val="00B56F77"/>
    <w:rsid w:val="00B57366"/>
    <w:rsid w:val="00B814A6"/>
    <w:rsid w:val="00B82911"/>
    <w:rsid w:val="00B87611"/>
    <w:rsid w:val="00B915C2"/>
    <w:rsid w:val="00B931F3"/>
    <w:rsid w:val="00B97AA8"/>
    <w:rsid w:val="00BB4F51"/>
    <w:rsid w:val="00BC2A34"/>
    <w:rsid w:val="00BC3546"/>
    <w:rsid w:val="00BD0615"/>
    <w:rsid w:val="00BE6C0E"/>
    <w:rsid w:val="00C234F8"/>
    <w:rsid w:val="00C268DE"/>
    <w:rsid w:val="00C34B6A"/>
    <w:rsid w:val="00C743DD"/>
    <w:rsid w:val="00C8136D"/>
    <w:rsid w:val="00C856D9"/>
    <w:rsid w:val="00C86086"/>
    <w:rsid w:val="00C86B21"/>
    <w:rsid w:val="00C87056"/>
    <w:rsid w:val="00C96259"/>
    <w:rsid w:val="00CA4B7F"/>
    <w:rsid w:val="00CB6621"/>
    <w:rsid w:val="00CB69AE"/>
    <w:rsid w:val="00CD07A2"/>
    <w:rsid w:val="00CE0B78"/>
    <w:rsid w:val="00CE3652"/>
    <w:rsid w:val="00CE6A3A"/>
    <w:rsid w:val="00CF2FA3"/>
    <w:rsid w:val="00D14F27"/>
    <w:rsid w:val="00D16B01"/>
    <w:rsid w:val="00D30803"/>
    <w:rsid w:val="00D35B65"/>
    <w:rsid w:val="00D424CB"/>
    <w:rsid w:val="00D45FA1"/>
    <w:rsid w:val="00D543E7"/>
    <w:rsid w:val="00D605A0"/>
    <w:rsid w:val="00D65863"/>
    <w:rsid w:val="00D66657"/>
    <w:rsid w:val="00D73D25"/>
    <w:rsid w:val="00D84385"/>
    <w:rsid w:val="00D85185"/>
    <w:rsid w:val="00D8636E"/>
    <w:rsid w:val="00D87A39"/>
    <w:rsid w:val="00D94FEA"/>
    <w:rsid w:val="00DA3479"/>
    <w:rsid w:val="00DB1889"/>
    <w:rsid w:val="00DB5022"/>
    <w:rsid w:val="00DC6FFD"/>
    <w:rsid w:val="00DF0672"/>
    <w:rsid w:val="00DF0CD1"/>
    <w:rsid w:val="00DF5066"/>
    <w:rsid w:val="00E03DA8"/>
    <w:rsid w:val="00E16B30"/>
    <w:rsid w:val="00E21CB4"/>
    <w:rsid w:val="00E2342C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A8C"/>
    <w:rsid w:val="00E90E1D"/>
    <w:rsid w:val="00E97502"/>
    <w:rsid w:val="00EA694B"/>
    <w:rsid w:val="00ED4C9F"/>
    <w:rsid w:val="00EE0D11"/>
    <w:rsid w:val="00EF4BB8"/>
    <w:rsid w:val="00F044ED"/>
    <w:rsid w:val="00F35F8C"/>
    <w:rsid w:val="00F37961"/>
    <w:rsid w:val="00F37BEE"/>
    <w:rsid w:val="00F46A4F"/>
    <w:rsid w:val="00F600E3"/>
    <w:rsid w:val="00F61A2B"/>
    <w:rsid w:val="00F710B2"/>
    <w:rsid w:val="00F81218"/>
    <w:rsid w:val="00F85221"/>
    <w:rsid w:val="00F94DFD"/>
    <w:rsid w:val="00FA1C2D"/>
    <w:rsid w:val="00FA3439"/>
    <w:rsid w:val="00FB5885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1595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15952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CFF20B35BA750C07403724352301BB474F4157B3A7215A9E6AE24CF9F6F67D0A5FF0A79C637DDA7078E96FF2C6025DAF97C7C62D754D7D856FQ7B" TargetMode="External"/><Relationship Id="rId18" Type="http://schemas.openxmlformats.org/officeDocument/2006/relationships/hyperlink" Target="consultantplus://offline/ref=25B7D25A26B6F682C50863B6A256C520B3680D58CCCA23676E0CB07DF879993F5A69AF7B7109A12FC10283BE5BB7D67CAE0D152108830Az8X" TargetMode="External"/><Relationship Id="rId26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D381FBDDF06E8E572C6CD320F1CDBA6BAA91FDDA3C7B85E29DF887F1EE752BE3C527AE467F09AA11B8EA050D69725BAB171BA56A784E178FCC207Bs8J6F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CFF20B35BA750C07403724352301BB474F4059B9A12C5A9E6AE24CF9F6F67D0A5FF0A79C637DDA7079E96FF2C6025DAF97C7C62D754D7D856FQ7B" TargetMode="External"/><Relationship Id="rId17" Type="http://schemas.openxmlformats.org/officeDocument/2006/relationships/hyperlink" Target="consultantplus://offline/ref=7BB1D488B409E9E0C0179819DA52CBDC6C60CE0C7673810BF228F95C4A87D70CDB3E7266B2E6013289518399F5F5525F0C44CE709FAC14b0X" TargetMode="External"/><Relationship Id="rId25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ukchan-adm.ru" TargetMode="External"/><Relationship Id="rId20" Type="http://schemas.openxmlformats.org/officeDocument/2006/relationships/hyperlink" Target="consultantplus://offline/ref=25B7D25A26B6F682C50863B6A256C520B460085CCBCA23676E0CB07DF879993F4869F7777103BB24974DC5EB540Bz5X" TargetMode="External"/><Relationship Id="rId29" Type="http://schemas.openxmlformats.org/officeDocument/2006/relationships/hyperlink" Target="consultantplus://offline/ref=FF9ABCCEA1D091F704ABA6CAE1CC5F7153F0D10A68FFD4CD5A39DBD70D09D371CF4A1A5DAEC0AB41A658DC22ACEDc0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consultantplus://offline/ref=CFF20B35BA750C07403724352301BB474D455BB2A7295A9E6AE24CF9F6F67D0A5FF0A79C637DDA7077E96FF2C6025DAF97C7C62D754D7D856FQ7B" TargetMode="External"/><Relationship Id="rId24" Type="http://schemas.openxmlformats.org/officeDocument/2006/relationships/hyperlink" Target="consultantplus://offline/ref=FF9ABCCEA1D091F704ABA6CAE1CC5F7153F0D40563FED4CD5A39DBD70D09D371DD4A4251AAC9E110E113D320ACCF4D2B1D779369E7c3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28" Type="http://schemas.openxmlformats.org/officeDocument/2006/relationships/hyperlink" Target="consultantplus://offline/ref=FF9ABCCEA1D091F704ABA6CAE1CC5F7153F1D00E60F8D4CD5A39DBD70D09D371CF4A1A5DAEC0AB41A658DC22ACEDc0F" TargetMode="External"/><Relationship Id="rId10" Type="http://schemas.openxmlformats.org/officeDocument/2006/relationships/hyperlink" Target="consultantplus://offline/ref=CFF20B35BA750C07403724352301BB474E455CB1A8295A9E6AE24CF9F6F67D0A5FF0A79C637DDA7074E96FF2C6025DAF97C7C62D754D7D856FQ7B" TargetMode="External"/><Relationship Id="rId19" Type="http://schemas.openxmlformats.org/officeDocument/2006/relationships/hyperlink" Target="consultantplus://offline/ref=25B7D25A26B6F682C50863B6A256C520B46E035AC9C123676E0CB07DF879993F5A69AF7B7101A5249C5893BA12E2D962AC110B211683AAA302z7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CFF20B35BA750C07403724352301BB474F4F58B1A62C5A9E6AE24CF9F6F67D0A5FF0A79F63768E2135B736A3804950AD8BDBC62D66Q9B" TargetMode="External"/><Relationship Id="rId22" Type="http://schemas.openxmlformats.org/officeDocument/2006/relationships/hyperlink" Target="consultantplus://offline/ref=96D381FBDDF06E8E572C6CD320F1CDBA6BAA91FDDA3C7B85E29DF887F1EE752BE3C527AE467F09AA11B8EA060969725BAB171BA56A784E178FCC207Bs8J6F" TargetMode="External"/><Relationship Id="rId27" Type="http://schemas.openxmlformats.org/officeDocument/2006/relationships/hyperlink" Target="consultantplus://offline/ref=FF9ABCCEA1D091F704ABA6CAE1CC5F7153F4D50569FED4CD5A39DBD70D09D371CF4A1A5DAEC0AB41A658DC22ACEDc0F" TargetMode="External"/><Relationship Id="rId30" Type="http://schemas.openxmlformats.org/officeDocument/2006/relationships/hyperlink" Target="consultantplus://offline/ref=F3EE00BE45725BB44E7CBF6F0794643C9490F9B4A8567049996A2720BF541A061ECC5CF80E513DC868DB6C59E3428DB2F4CC5Cy1w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612-CC87-4275-912B-818622D2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20</Pages>
  <Words>11142</Words>
  <Characters>63515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36</cp:revision>
  <cp:lastPrinted>2022-02-02T01:22:00Z</cp:lastPrinted>
  <dcterms:created xsi:type="dcterms:W3CDTF">2022-02-01T22:11:00Z</dcterms:created>
  <dcterms:modified xsi:type="dcterms:W3CDTF">2022-02-02T01:23:00Z</dcterms:modified>
</cp:coreProperties>
</file>