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4" w:rsidRDefault="000C64CC">
      <w:r>
        <w:rPr>
          <w:noProof/>
          <w:lang w:eastAsia="ru-RU"/>
        </w:rPr>
        <w:pict>
          <v:roundrect id="_x0000_s1026" style="position:absolute;margin-left:42.75pt;margin-top:24pt;width:502.5pt;height:84pt;z-index:251658240" arcsize="10923f" fillcolor="#548dd4 [1951]">
            <v:textbox>
              <w:txbxContent>
                <w:p w:rsidR="00ED7FFC" w:rsidRPr="003147F4" w:rsidRDefault="003147F4" w:rsidP="00ED7FFC">
                  <w:pPr>
                    <w:jc w:val="center"/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3147F4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>Что важно знать о</w:t>
                  </w:r>
                  <w:r w:rsidR="00ED7FFC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б изменениях в </w:t>
                  </w:r>
                  <w:proofErr w:type="gramStart"/>
                  <w:r w:rsidR="00ED7FFC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>законе</w:t>
                  </w:r>
                  <w:proofErr w:type="gramEnd"/>
                  <w:r w:rsidR="00ED7FFC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о пенсиях?</w:t>
                  </w:r>
                </w:p>
                <w:p w:rsidR="003147F4" w:rsidRPr="003147F4" w:rsidRDefault="003147F4" w:rsidP="003147F4">
                  <w:pPr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3147F4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>?</w:t>
                  </w:r>
                </w:p>
              </w:txbxContent>
            </v:textbox>
          </v:roundrect>
        </w:pict>
      </w:r>
    </w:p>
    <w:p w:rsidR="003147F4" w:rsidRDefault="003147F4"/>
    <w:p w:rsidR="003147F4" w:rsidRDefault="003147F4"/>
    <w:p w:rsidR="00620FDC" w:rsidRDefault="00620FDC"/>
    <w:p w:rsidR="003147F4" w:rsidRPr="003147F4" w:rsidRDefault="003147F4" w:rsidP="00F16F5B">
      <w:pPr>
        <w:rPr>
          <w:b/>
          <w:sz w:val="28"/>
          <w:szCs w:val="28"/>
        </w:rPr>
      </w:pPr>
    </w:p>
    <w:p w:rsidR="003147F4" w:rsidRDefault="000C64CC" w:rsidP="00F16F5B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  <w:r>
        <w:rPr>
          <w:rFonts w:ascii="MyriadPro-It" w:hAnsi="MyriadPro-It"/>
          <w:b/>
          <w:i/>
          <w:iCs/>
          <w:noProof/>
          <w:color w:val="231F20"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34.5pt;margin-top:5.6pt;width:76.9pt;height:38.25pt;z-index:251659264" fillcolor="#548dd4 [1951]"/>
        </w:pict>
      </w:r>
      <w:r w:rsidR="00ED7FFC">
        <w:rPr>
          <w:rFonts w:ascii="MyriadPro-It" w:hAnsi="MyriadPro-It"/>
          <w:b/>
          <w:i/>
          <w:iCs/>
          <w:color w:val="231F20"/>
          <w:sz w:val="28"/>
          <w:szCs w:val="28"/>
        </w:rPr>
        <w:t xml:space="preserve">Третьего октября Президент РФ подписал ранее одобренный Правительством РФ и </w:t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Государственн</w:t>
      </w:r>
      <w:r w:rsidR="00ED7FFC">
        <w:rPr>
          <w:rFonts w:ascii="MyriadPro-It" w:hAnsi="MyriadPro-It"/>
          <w:b/>
          <w:i/>
          <w:iCs/>
          <w:color w:val="231F20"/>
          <w:sz w:val="28"/>
          <w:szCs w:val="28"/>
        </w:rPr>
        <w:t>ой</w:t>
      </w:r>
      <w:r w:rsidR="003147F4" w:rsidRPr="003147F4">
        <w:rPr>
          <w:rFonts w:ascii="MyriadPro-It" w:hAnsi="MyriadPro-It"/>
          <w:b/>
          <w:color w:val="231F20"/>
          <w:sz w:val="28"/>
          <w:szCs w:val="28"/>
        </w:rPr>
        <w:br/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дум</w:t>
      </w:r>
      <w:r w:rsidR="00ED7FFC">
        <w:rPr>
          <w:rFonts w:ascii="MyriadPro-It" w:hAnsi="MyriadPro-It"/>
          <w:b/>
          <w:i/>
          <w:iCs/>
          <w:color w:val="231F20"/>
          <w:sz w:val="28"/>
          <w:szCs w:val="28"/>
        </w:rPr>
        <w:t>ой</w:t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 xml:space="preserve"> РФ федеральн</w:t>
      </w:r>
      <w:r w:rsidR="00ED7FFC">
        <w:rPr>
          <w:rFonts w:ascii="MyriadPro-It" w:hAnsi="MyriadPro-It"/>
          <w:b/>
          <w:i/>
          <w:iCs/>
          <w:color w:val="231F20"/>
          <w:sz w:val="28"/>
          <w:szCs w:val="28"/>
        </w:rPr>
        <w:t>ый</w:t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 xml:space="preserve"> закон «О внесении изменений</w:t>
      </w:r>
      <w:r w:rsidR="003147F4" w:rsidRPr="003147F4">
        <w:rPr>
          <w:rFonts w:ascii="MyriadPro-It" w:hAnsi="MyriadPro-It"/>
          <w:b/>
          <w:color w:val="231F20"/>
          <w:sz w:val="28"/>
          <w:szCs w:val="28"/>
        </w:rPr>
        <w:br/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в отдельные законодательные акты Российской Федерации</w:t>
      </w:r>
      <w:r w:rsidR="003147F4" w:rsidRPr="003147F4">
        <w:rPr>
          <w:rFonts w:ascii="MyriadPro-It" w:hAnsi="MyriadPro-It"/>
          <w:b/>
          <w:color w:val="231F20"/>
          <w:sz w:val="28"/>
          <w:szCs w:val="28"/>
        </w:rPr>
        <w:br/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по вопросам назначения и выплаты пенсий».</w:t>
      </w:r>
    </w:p>
    <w:p w:rsidR="00B94CA8" w:rsidRPr="00B94CA8" w:rsidRDefault="000C64CC" w:rsidP="00B94CA8">
      <w:pPr>
        <w:ind w:left="851"/>
        <w:rPr>
          <w:rFonts w:ascii="MyriadPro-It" w:hAnsi="MyriadPro-It"/>
          <w:b/>
          <w:i/>
          <w:iCs/>
          <w:color w:val="231F20"/>
          <w:sz w:val="30"/>
          <w:szCs w:val="30"/>
        </w:rPr>
      </w:pPr>
      <w:r w:rsidRPr="000C64CC">
        <w:rPr>
          <w:rFonts w:ascii="MyriadPro-It" w:hAnsi="MyriadPro-It"/>
          <w:b/>
          <w:i/>
          <w:iCs/>
          <w:noProof/>
          <w:color w:val="231F20"/>
          <w:sz w:val="28"/>
          <w:szCs w:val="28"/>
          <w:lang w:eastAsia="ru-RU"/>
        </w:rPr>
        <w:pict>
          <v:rect id="_x0000_s1028" style="position:absolute;left:0;text-align:left;margin-left:51.9pt;margin-top:24.55pt;width:501pt;height:43.7pt;z-index:251660288" fillcolor="#548dd4 [1951]">
            <v:textbox>
              <w:txbxContent>
                <w:p w:rsidR="003147F4" w:rsidRPr="00ED7FFC" w:rsidRDefault="003147F4" w:rsidP="003147F4">
                  <w:pPr>
                    <w:jc w:val="center"/>
                    <w:rPr>
                      <w:b/>
                      <w:sz w:val="40"/>
                      <w:szCs w:val="32"/>
                    </w:rPr>
                  </w:pPr>
                  <w:r w:rsidRPr="00ED7FFC">
                    <w:rPr>
                      <w:rFonts w:ascii="MyriadPro-Bold" w:hAnsi="MyriadPro-Bold"/>
                      <w:b/>
                      <w:bCs/>
                      <w:color w:val="FFFFFF"/>
                      <w:sz w:val="36"/>
                      <w:szCs w:val="32"/>
                    </w:rPr>
                    <w:t>КАКИЕ ИЗМЕНЕНИЯ ПР</w:t>
                  </w:r>
                  <w:r w:rsidR="00ED7FFC" w:rsidRPr="00ED7FFC">
                    <w:rPr>
                      <w:rFonts w:ascii="MyriadPro-Bold" w:hAnsi="MyriadPro-Bold"/>
                      <w:b/>
                      <w:bCs/>
                      <w:color w:val="FFFFFF"/>
                      <w:sz w:val="36"/>
                      <w:szCs w:val="32"/>
                    </w:rPr>
                    <w:t>ОИЗОШЛИ</w:t>
                  </w:r>
                  <w:r w:rsidRPr="00ED7FFC">
                    <w:rPr>
                      <w:rFonts w:ascii="MyriadPro-Bold" w:hAnsi="MyriadPro-Bold"/>
                      <w:b/>
                      <w:bCs/>
                      <w:color w:val="FFFFFF"/>
                      <w:sz w:val="36"/>
                      <w:szCs w:val="32"/>
                    </w:rPr>
                    <w:t>?</w:t>
                  </w:r>
                </w:p>
              </w:txbxContent>
            </v:textbox>
          </v:rect>
        </w:pict>
      </w:r>
      <w:r w:rsidR="00B94CA8" w:rsidRPr="00B94CA8">
        <w:rPr>
          <w:rFonts w:ascii="MyriadPro-Bold" w:hAnsi="MyriadPro-Bold"/>
          <w:b/>
          <w:bCs/>
          <w:color w:val="231F20"/>
          <w:sz w:val="30"/>
          <w:szCs w:val="30"/>
        </w:rPr>
        <w:t>Цель – обеспечить устойчивый рост размера пенсии и высокую индексацию.</w:t>
      </w:r>
    </w:p>
    <w:p w:rsidR="00B94CA8" w:rsidRDefault="00B94CA8" w:rsidP="00F16F5B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</w:p>
    <w:p w:rsidR="003147F4" w:rsidRDefault="00ED7FFC" w:rsidP="003147F4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  <w:r>
        <w:rPr>
          <w:rFonts w:ascii="MyriadPro-It" w:hAnsi="MyriadPro-It"/>
          <w:b/>
          <w:i/>
          <w:iCs/>
          <w:noProof/>
          <w:color w:val="231F20"/>
          <w:sz w:val="28"/>
          <w:szCs w:val="28"/>
          <w:lang w:eastAsia="ru-RU"/>
        </w:rPr>
        <w:pict>
          <v:rect id="_x0000_s1029" style="position:absolute;left:0;text-align:left;margin-left:51.9pt;margin-top:9.9pt;width:501pt;height:152.05pt;z-index:251661312">
            <v:textbox>
              <w:txbxContent>
                <w:p w:rsidR="003147F4" w:rsidRPr="00F6781B" w:rsidRDefault="003147F4" w:rsidP="009033B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</w:pPr>
                  <w:r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закреп</w:t>
                  </w:r>
                  <w:r w:rsidR="00ED7FFC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лен</w:t>
                  </w:r>
                  <w:r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общеустановленный пенсионный возраст</w:t>
                  </w:r>
                  <w:r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br/>
                    <w:t>на уровне 65 лет для мужчин и 6</w:t>
                  </w:r>
                  <w:r w:rsidR="007F39D7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0</w:t>
                  </w:r>
                  <w:r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лет для женщин. </w:t>
                  </w:r>
                </w:p>
                <w:p w:rsidR="003147F4" w:rsidRPr="00F6781B" w:rsidRDefault="00465049" w:rsidP="009033B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</w:pP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Для жителей районов К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райне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го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С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евер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а</w:t>
                  </w:r>
                  <w:r w:rsidR="00ED7FFC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пенсионный возраст 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закреп</w:t>
                  </w:r>
                  <w:r w:rsidR="00ED7FFC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лен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на уровне</w:t>
                  </w:r>
                  <w:r w:rsidR="00F6781B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60 лет для мужчин и 5</w:t>
                  </w:r>
                  <w:r w:rsidR="007F39D7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5</w:t>
                  </w:r>
                  <w:r w:rsidR="00F6781B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для женщин. 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 </w:t>
                  </w:r>
                </w:p>
                <w:p w:rsidR="003147F4" w:rsidRPr="00F6781B" w:rsidRDefault="00465049" w:rsidP="009033B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Повышение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пенсионного возраста пред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усматривает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br/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длительный переходный период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с 1 января 2019 года до 20</w:t>
                  </w:r>
                  <w:r w:rsidR="00B94CA8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28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года.</w:t>
                  </w:r>
                </w:p>
              </w:txbxContent>
            </v:textbox>
          </v:rect>
        </w:pict>
      </w:r>
    </w:p>
    <w:p w:rsidR="003147F4" w:rsidRDefault="003147F4" w:rsidP="003147F4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</w:p>
    <w:p w:rsidR="003147F4" w:rsidRDefault="003147F4" w:rsidP="003147F4">
      <w:pPr>
        <w:ind w:left="2694"/>
        <w:rPr>
          <w:b/>
          <w:sz w:val="28"/>
          <w:szCs w:val="28"/>
        </w:rPr>
      </w:pP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F6781B" w:rsidRDefault="000C64CC" w:rsidP="003147F4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51.9pt;margin-top:2.8pt;width:501pt;height:27.75pt;z-index:251662336" fillcolor="#548dd4 [1951]">
            <v:textbox style="mso-next-textbox:#_x0000_s1030">
              <w:txbxContent>
                <w:p w:rsidR="00F6781B" w:rsidRPr="001F02CF" w:rsidRDefault="00F6781B" w:rsidP="00F6781B">
                  <w:pPr>
                    <w:jc w:val="center"/>
                    <w:rPr>
                      <w:sz w:val="32"/>
                      <w:szCs w:val="32"/>
                    </w:rPr>
                  </w:pPr>
                  <w:r w:rsidRPr="001F02CF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 xml:space="preserve">КОГО </w:t>
                  </w:r>
                  <w:proofErr w:type="gramStart"/>
                  <w:r w:rsidRPr="001F02CF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КАСАЕТСЯ</w:t>
                  </w:r>
                  <w:proofErr w:type="gramEnd"/>
                  <w:r w:rsidRPr="001F02CF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 xml:space="preserve"> ПЕРЕХОДНЫЙ ПЕРИОД?</w:t>
                  </w:r>
                </w:p>
                <w:p w:rsidR="001F02CF" w:rsidRDefault="001F02CF"/>
              </w:txbxContent>
            </v:textbox>
          </v:rect>
        </w:pict>
      </w:r>
    </w:p>
    <w:p w:rsidR="00F6781B" w:rsidRDefault="000C64CC" w:rsidP="003147F4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51.9pt;margin-top:.9pt;width:501pt;height:48pt;z-index:251663360">
            <v:textbox style="mso-next-textbox:#_x0000_s1032">
              <w:txbxContent>
                <w:p w:rsidR="00F6781B" w:rsidRPr="00F6781B" w:rsidRDefault="00F6781B" w:rsidP="009033B1">
                  <w:pPr>
                    <w:jc w:val="both"/>
                    <w:rPr>
                      <w:sz w:val="32"/>
                      <w:szCs w:val="32"/>
                    </w:rPr>
                  </w:pP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В переходный период выйдут на пенсию мужчины 19</w:t>
                  </w:r>
                  <w:r w:rsidR="009A4BF5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64</w:t>
                  </w:r>
                  <w:r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-1968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 xml:space="preserve"> годов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br/>
                    <w:t>рождения и женщины 19</w:t>
                  </w:r>
                  <w:r w:rsidR="00B94CA8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69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–19</w:t>
                  </w:r>
                  <w:r w:rsidR="00B94CA8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73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 xml:space="preserve"> годов рождения</w:t>
                  </w:r>
                  <w:r w:rsidR="00465049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 xml:space="preserve"> (для РКС)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F6781B" w:rsidRDefault="000C64CC" w:rsidP="003147F4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3" style="position:absolute;left:0;text-align:left;margin-left:51.9pt;margin-top:29pt;width:501pt;height:26.25pt;z-index:251664384" fillcolor="#8db3e2 [1311]">
            <v:textbox style="mso-next-textbox:#_x0000_s1033">
              <w:txbxContent>
                <w:p w:rsidR="00F6781B" w:rsidRPr="00943735" w:rsidRDefault="0094373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</w:t>
                  </w:r>
                  <w:r w:rsidR="00B94CA8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год повышения</w:t>
                  </w:r>
                  <w:r w:rsidR="00F6781B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</w:t>
                  </w:r>
                  <w:r w:rsidR="00B94CA8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>год рождения</w:t>
                  </w:r>
                  <w:r w:rsidR="0026206C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</w:t>
                  </w:r>
                  <w:r w:rsidR="00F6781B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</w:t>
                  </w:r>
                  <w:r w:rsidR="00F6781B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возраст </w:t>
                  </w:r>
                  <w:r w:rsidR="00B94CA8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год назначения</w:t>
                  </w:r>
                </w:p>
              </w:txbxContent>
            </v:textbox>
          </v:rect>
        </w:pict>
      </w:r>
    </w:p>
    <w:p w:rsidR="00F6781B" w:rsidRDefault="00F6781B" w:rsidP="003147F4">
      <w:pPr>
        <w:ind w:left="2694"/>
        <w:rPr>
          <w:b/>
          <w:sz w:val="28"/>
          <w:szCs w:val="28"/>
        </w:rPr>
      </w:pPr>
    </w:p>
    <w:tbl>
      <w:tblPr>
        <w:tblStyle w:val="a4"/>
        <w:tblW w:w="0" w:type="auto"/>
        <w:tblInd w:w="110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992"/>
        <w:gridCol w:w="1701"/>
        <w:gridCol w:w="2268"/>
        <w:gridCol w:w="2410"/>
        <w:gridCol w:w="2693"/>
      </w:tblGrid>
      <w:tr w:rsidR="00A3128E" w:rsidTr="00A92254">
        <w:tc>
          <w:tcPr>
            <w:tcW w:w="992" w:type="dxa"/>
            <w:vMerge w:val="restart"/>
            <w:shd w:val="clear" w:color="auto" w:fill="8DB3E2" w:themeFill="text2" w:themeFillTint="66"/>
            <w:textDirection w:val="btLr"/>
          </w:tcPr>
          <w:p w:rsidR="00A3128E" w:rsidRPr="00F16F5B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3128E" w:rsidRPr="00F16F5B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F5B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1966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A3128E" w:rsidTr="00A92254">
        <w:trPr>
          <w:trHeight w:val="169"/>
        </w:trPr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1967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A3128E" w:rsidTr="00A92254">
        <w:trPr>
          <w:trHeight w:val="169"/>
        </w:trPr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</w:tr>
      <w:tr w:rsidR="00A3128E" w:rsidTr="00A92254">
        <w:tc>
          <w:tcPr>
            <w:tcW w:w="992" w:type="dxa"/>
            <w:vMerge w:val="restart"/>
            <w:shd w:val="clear" w:color="auto" w:fill="FBD4B4" w:themeFill="accent6" w:themeFillTint="66"/>
            <w:textDirection w:val="btLr"/>
          </w:tcPr>
          <w:p w:rsidR="00A3128E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3128E" w:rsidRPr="00F16F5B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F5B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1969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1969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1970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1970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1972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A3128E" w:rsidTr="00A92254">
        <w:trPr>
          <w:trHeight w:val="396"/>
        </w:trPr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</w:tr>
    </w:tbl>
    <w:p w:rsidR="00F6781B" w:rsidRDefault="000C64CC" w:rsidP="00F16F5B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4.25pt;margin-top:.6pt;width:0;height:26.25pt;z-index:251665408;mso-position-horizontal-relative:text;mso-position-vertical-relative:text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380.25pt;margin-top:.6pt;width:0;height:26.25pt;z-index:251666432;mso-position-horizontal-relative:text;mso-position-vertical-relative:text" o:connectortype="straight"/>
        </w:pict>
      </w: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68437B" w:rsidRDefault="000C64CC" w:rsidP="003147F4">
      <w:pPr>
        <w:ind w:left="2694"/>
        <w:rPr>
          <w:rFonts w:ascii="MyriadPro-Regular" w:hAnsi="MyriadPro-Regular"/>
          <w:color w:val="231F20"/>
        </w:rPr>
      </w:pPr>
      <w:r w:rsidRPr="000C64CC">
        <w:rPr>
          <w:b/>
          <w:noProof/>
          <w:sz w:val="28"/>
          <w:szCs w:val="28"/>
          <w:lang w:eastAsia="ru-RU"/>
        </w:rPr>
        <w:pict>
          <v:rect id="_x0000_s1036" style="position:absolute;left:0;text-align:left;margin-left:60pt;margin-top:18.2pt;width:498pt;height:24.9pt;z-index:251667456" fillcolor="#548dd4 [1951]">
            <v:textbox style="mso-next-textbox:#_x0000_s1036">
              <w:txbxContent>
                <w:p w:rsidR="00226A34" w:rsidRPr="00060193" w:rsidRDefault="00226A34" w:rsidP="0068437B">
                  <w:pPr>
                    <w:jc w:val="center"/>
                    <w:rPr>
                      <w:sz w:val="32"/>
                      <w:szCs w:val="32"/>
                    </w:rPr>
                  </w:pP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ЧТО ВЫИГРА</w:t>
                  </w:r>
                  <w:r w:rsidR="00ED7FFC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ЛИ</w:t>
                  </w: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 xml:space="preserve"> НЫНЕШНИЕ ПЕНСИОНЕРЫ?</w:t>
                  </w:r>
                </w:p>
              </w:txbxContent>
            </v:textbox>
          </v:rect>
        </w:pict>
      </w:r>
      <w:r w:rsidR="0068437B">
        <w:rPr>
          <w:rFonts w:ascii="MyriadPro-Regular" w:hAnsi="MyriadPro-Regular"/>
          <w:color w:val="231F20"/>
        </w:rPr>
        <w:t xml:space="preserve"> </w:t>
      </w:r>
      <w:r w:rsidR="00226A34">
        <w:rPr>
          <w:rFonts w:ascii="MyriadPro-Regular" w:hAnsi="MyriadPro-Regular"/>
          <w:color w:val="231F20"/>
        </w:rPr>
        <w:br/>
      </w:r>
    </w:p>
    <w:p w:rsidR="0068437B" w:rsidRDefault="000C64CC" w:rsidP="003147F4">
      <w:pPr>
        <w:ind w:left="2694"/>
        <w:rPr>
          <w:rFonts w:ascii="MyriadPro-Regular" w:hAnsi="MyriadPro-Regular"/>
          <w:color w:val="231F20"/>
        </w:rPr>
      </w:pPr>
      <w:r w:rsidRPr="000C64CC">
        <w:rPr>
          <w:b/>
          <w:noProof/>
          <w:sz w:val="28"/>
          <w:szCs w:val="28"/>
          <w:lang w:eastAsia="ru-RU"/>
        </w:rPr>
        <w:pict>
          <v:rect id="_x0000_s1037" style="position:absolute;left:0;text-align:left;margin-left:60pt;margin-top:4pt;width:498pt;height:96.75pt;z-index:251668480">
            <v:textbox style="mso-next-textbox:#_x0000_s1037">
              <w:txbxContent>
                <w:p w:rsidR="00226A34" w:rsidRPr="00550CA4" w:rsidRDefault="00226A34" w:rsidP="001F02CF">
                  <w:pPr>
                    <w:jc w:val="both"/>
                    <w:rPr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Нынешним неработающим пенсионерам закон гарантирует долгосрочный рост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размера пенсий, в том числе индексацию размера пенсии существенно выше уровня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инфляции. При этом пенсионерам сохраняются все положенные пенсионные и социальные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выплаты в соответствии с приобретенными правами и льготами.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0C64CC" w:rsidP="003147F4">
      <w:pPr>
        <w:ind w:left="2694"/>
        <w:rPr>
          <w:rFonts w:ascii="MyriadPro-Regular" w:hAnsi="MyriadPro-Regular"/>
          <w:color w:val="231F20"/>
        </w:rPr>
      </w:pPr>
      <w:r w:rsidRPr="000C64CC">
        <w:rPr>
          <w:b/>
          <w:noProof/>
          <w:sz w:val="28"/>
          <w:szCs w:val="28"/>
          <w:lang w:eastAsia="ru-RU"/>
        </w:rPr>
        <w:pict>
          <v:rect id="_x0000_s1042" style="position:absolute;left:0;text-align:left;margin-left:60pt;margin-top:8.35pt;width:498pt;height:46.5pt;z-index:251673600" fillcolor="#548dd4 [1951]">
            <v:textbox>
              <w:txbxContent>
                <w:p w:rsidR="00A456D1" w:rsidRPr="00060193" w:rsidRDefault="00A456D1" w:rsidP="0068437B">
                  <w:pPr>
                    <w:jc w:val="center"/>
                    <w:rPr>
                      <w:sz w:val="32"/>
                      <w:szCs w:val="32"/>
                    </w:rPr>
                  </w:pP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КТО СОХРАНИ</w:t>
                  </w:r>
                  <w:r w:rsidR="00ED7FFC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Л</w:t>
                  </w: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 xml:space="preserve"> ЛЬГОТЫ ПО ДОСРОЧНОМУ ВЫХОДУ НА ПЕНСИЮ?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0C64CC" w:rsidP="003147F4">
      <w:pPr>
        <w:ind w:left="2694"/>
        <w:rPr>
          <w:rFonts w:ascii="MyriadPro-Regular" w:hAnsi="MyriadPro-Regular"/>
          <w:color w:val="231F20"/>
        </w:rPr>
      </w:pPr>
      <w:r w:rsidRPr="000C64CC">
        <w:rPr>
          <w:b/>
          <w:noProof/>
          <w:sz w:val="28"/>
          <w:szCs w:val="28"/>
          <w:lang w:eastAsia="ru-RU"/>
        </w:rPr>
        <w:pict>
          <v:rect id="_x0000_s1039" style="position:absolute;left:0;text-align:left;margin-left:60pt;margin-top:5.75pt;width:498pt;height:184.5pt;z-index:251670528">
            <v:textbox>
              <w:txbxContent>
                <w:p w:rsidR="00A456D1" w:rsidRPr="00550CA4" w:rsidRDefault="00A456D1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Граждане, занятые на работах с вредными, опасными и тяжелыми условиями труда: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рабочие шахт (угольной отрасли), добывающей промышленности, черной и цветной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металлургии, железнодорожной отрасли и ряда других отраслей;</w:t>
                  </w:r>
                </w:p>
                <w:p w:rsidR="0068437B" w:rsidRPr="00550CA4" w:rsidRDefault="00A456D1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Граждане, которым страховые пенсии назначаются по социальным мотивам</w:t>
                  </w:r>
                  <w:r w:rsidR="00465049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и состоянию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здоровья: женщины, родившие 5 и более детей, </w:t>
                  </w:r>
                  <w:proofErr w:type="gramStart"/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женщины</w:t>
                  </w:r>
                  <w:proofErr w:type="gramEnd"/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родившие и воспитавшие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ребенка-инвалида до 8 лет, инвалиды по зрению I группы и др.; </w:t>
                  </w:r>
                </w:p>
                <w:p w:rsidR="00A456D1" w:rsidRPr="00550CA4" w:rsidRDefault="00A456D1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Граждане, пострадавшие в результате радиаци</w:t>
                  </w:r>
                  <w:r w:rsidR="00465049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онных или техногенных катастроф;</w:t>
                  </w:r>
                </w:p>
                <w:p w:rsidR="00465049" w:rsidRPr="00550CA4" w:rsidRDefault="00465049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Женщины, родившие двух и более детей, если они имеют необходимый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br/>
                    <w:t>страховой стаж работы в районах Крайнего Севера.</w:t>
                  </w:r>
                </w:p>
                <w:p w:rsidR="00A456D1" w:rsidRPr="009033B1" w:rsidRDefault="00A456D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0C64CC" w:rsidP="003147F4">
      <w:pPr>
        <w:ind w:left="2694"/>
        <w:rPr>
          <w:rFonts w:ascii="MyriadPro-Regular" w:hAnsi="MyriadPro-Regular"/>
          <w:color w:val="231F20"/>
        </w:rPr>
      </w:pPr>
      <w:r w:rsidRPr="000C64CC">
        <w:rPr>
          <w:b/>
          <w:noProof/>
          <w:sz w:val="28"/>
          <w:szCs w:val="28"/>
          <w:lang w:eastAsia="ru-RU"/>
        </w:rPr>
        <w:pict>
          <v:rect id="_x0000_s1040" style="position:absolute;left:0;text-align:left;margin-left:60pt;margin-top:18.45pt;width:498pt;height:51pt;z-index:251671552" fillcolor="#548dd4 [1951]">
            <v:textbox>
              <w:txbxContent>
                <w:p w:rsidR="00A456D1" w:rsidRPr="00060193" w:rsidRDefault="00A456D1" w:rsidP="0068437B">
                  <w:pPr>
                    <w:jc w:val="center"/>
                    <w:rPr>
                      <w:sz w:val="32"/>
                      <w:szCs w:val="32"/>
                    </w:rPr>
                  </w:pP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СОХРАНЯЕТСЯ ЛИ СПЕЦИАЛЬНЫЙ СТАЖ,</w:t>
                  </w:r>
                  <w:r w:rsidRPr="00060193">
                    <w:rPr>
                      <w:rFonts w:ascii="MyriadPro-Bold" w:hAnsi="MyriadPro-Bold"/>
                      <w:color w:val="FFFFFF"/>
                      <w:sz w:val="32"/>
                      <w:szCs w:val="32"/>
                    </w:rPr>
                    <w:br/>
                  </w: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ДАЮЩИЙ ПРАВО НА ДОСРОЧНУЮ ПЕНСИЮ?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ED7FFC" w:rsidP="003147F4">
      <w:pPr>
        <w:ind w:left="2694"/>
        <w:rPr>
          <w:rFonts w:ascii="MyriadPro-Regular" w:hAnsi="MyriadPro-Regular"/>
          <w:color w:val="231F20"/>
        </w:rPr>
      </w:pPr>
      <w:r w:rsidRPr="000C64CC">
        <w:rPr>
          <w:b/>
          <w:noProof/>
          <w:sz w:val="28"/>
          <w:szCs w:val="28"/>
          <w:lang w:eastAsia="ru-RU"/>
        </w:rPr>
        <w:pict>
          <v:rect id="_x0000_s1041" style="position:absolute;left:0;text-align:left;margin-left:60pt;margin-top:12.85pt;width:498pt;height:237pt;z-index:251672576">
            <v:textbox>
              <w:txbxContent>
                <w:p w:rsidR="00A456D1" w:rsidRPr="00550CA4" w:rsidRDefault="00060193" w:rsidP="00060193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709" w:hanging="425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Специальный стаж, дающий право на досрочную пенсию, не </w:t>
                  </w:r>
                  <w:r w:rsidR="00ED7FFC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изменился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для граждан, работающих на Крайнем Севере и в приравненных районах. Общеустановленный пенсионный возраст поэтапно повы</w:t>
                  </w:r>
                  <w:r w:rsidR="00FC48F5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сится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на 5 лет для мужчин и женщин (до 60 и 55 лет соответственно).</w:t>
                  </w:r>
                </w:p>
                <w:p w:rsidR="00060193" w:rsidRPr="00550CA4" w:rsidRDefault="00060193" w:rsidP="00060193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709" w:hanging="425"/>
                    <w:rPr>
                      <w:rFonts w:ascii="MyriadPro-BoldIt" w:hAnsi="MyriadPro-BoldIt"/>
                      <w:b/>
                      <w:bCs/>
                      <w:i/>
                      <w:iCs/>
                      <w:color w:val="0096DA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Специальный стаж, дающий право на досрочную пенсию, не </w:t>
                  </w:r>
                  <w:r w:rsidR="00FC48F5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изменился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для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br/>
                    <w:t>педагогических, медицинских и творческих работников (составляет от 15 до 30 лет). Закон предусматривает поэтапное более позднее назначение пенсии (от года приобретения требуемой выслуги до 5 лет).</w:t>
                  </w:r>
                </w:p>
                <w:p w:rsidR="00FC48F5" w:rsidRDefault="00A456D1" w:rsidP="00FC48F5">
                  <w:pPr>
                    <w:pStyle w:val="a3"/>
                    <w:spacing w:after="120" w:line="240" w:lineRule="auto"/>
                    <w:ind w:left="709"/>
                    <w:rPr>
                      <w:rFonts w:ascii="MyriadPro-BoldIt" w:hAnsi="MyriadPro-BoldIt"/>
                      <w:b/>
                      <w:bCs/>
                      <w:i/>
                      <w:iCs/>
                      <w:color w:val="0096DA"/>
                      <w:sz w:val="28"/>
                      <w:szCs w:val="28"/>
                    </w:rPr>
                  </w:pPr>
                  <w:r w:rsidRPr="00060193">
                    <w:rPr>
                      <w:rFonts w:ascii="MyriadPro-BoldIt" w:hAnsi="MyriadPro-BoldIt"/>
                      <w:b/>
                      <w:bCs/>
                      <w:i/>
                      <w:iCs/>
                      <w:color w:val="0096DA"/>
                      <w:sz w:val="28"/>
                      <w:szCs w:val="28"/>
                    </w:rPr>
                    <w:t>Пример</w:t>
                  </w:r>
                </w:p>
                <w:p w:rsidR="00A456D1" w:rsidRPr="00FC48F5" w:rsidRDefault="00060193" w:rsidP="00FC48F5">
                  <w:pPr>
                    <w:pStyle w:val="a3"/>
                    <w:spacing w:after="120" w:line="240" w:lineRule="auto"/>
                    <w:ind w:left="709"/>
                    <w:rPr>
                      <w:rFonts w:ascii="MyriadPro-BoldIt" w:hAnsi="MyriadPro-BoldIt"/>
                      <w:b/>
                      <w:bCs/>
                      <w:i/>
                      <w:iCs/>
                      <w:color w:val="0096DA"/>
                      <w:sz w:val="28"/>
                      <w:szCs w:val="28"/>
                    </w:rPr>
                  </w:pPr>
                  <w:r w:rsidRPr="00550CA4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t>Сельским медицинским работникам требуется 25 лет выслуги в учреждениях</w:t>
                  </w:r>
                  <w:r w:rsidR="00FC48F5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t>здравоохранения, независимо от возраста и пола. Если врач сельской больницы</w:t>
                  </w:r>
                  <w:r w:rsidR="00FC48F5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t xml:space="preserve">выработает необходимый стаж в 2021 году, пенсия ему будет назначена в соответствии с общим темпом повышения пенсионного возраста через три года, то есть в 2024 году. 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0C64CC" w:rsidP="003147F4">
      <w:pPr>
        <w:ind w:left="2694"/>
        <w:rPr>
          <w:rFonts w:ascii="MyriadPro-Regular" w:hAnsi="MyriadPro-Regular"/>
          <w:color w:val="231F20"/>
        </w:rPr>
      </w:pPr>
      <w:r>
        <w:rPr>
          <w:rFonts w:ascii="MyriadPro-Regular" w:hAnsi="MyriadPro-Regular"/>
          <w:noProof/>
          <w:color w:val="231F20"/>
          <w:lang w:eastAsia="ru-RU"/>
        </w:rPr>
        <w:pict>
          <v:rect id="_x0000_s1044" style="position:absolute;left:0;text-align:left;margin-left:60pt;margin-top:8.7pt;width:498pt;height:32.25pt;z-index:251674624" fillcolor="#548dd4 [1951]">
            <v:textbox>
              <w:txbxContent>
                <w:p w:rsidR="00550CA4" w:rsidRPr="00550CA4" w:rsidRDefault="00550CA4" w:rsidP="00550CA4">
                  <w:pPr>
                    <w:rPr>
                      <w:sz w:val="32"/>
                      <w:szCs w:val="32"/>
                    </w:rPr>
                  </w:pPr>
                  <w:r w:rsidRPr="00550CA4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НОВЫЕ ЛЬГОТЫ ПО ДОСРОЧНОМУ ВЫХОДУ НА ПЕНСИЮ</w:t>
                  </w:r>
                </w:p>
              </w:txbxContent>
            </v:textbox>
          </v:rect>
        </w:pict>
      </w:r>
    </w:p>
    <w:p w:rsidR="0068437B" w:rsidRDefault="000C64CC" w:rsidP="003147F4">
      <w:pPr>
        <w:ind w:left="2694"/>
        <w:rPr>
          <w:rFonts w:ascii="MyriadPro-Regular" w:hAnsi="MyriadPro-Regular"/>
          <w:color w:val="231F20"/>
        </w:rPr>
      </w:pPr>
      <w:r>
        <w:rPr>
          <w:rFonts w:ascii="MyriadPro-Regular" w:hAnsi="MyriadPro-Regular"/>
          <w:noProof/>
          <w:color w:val="231F20"/>
          <w:lang w:eastAsia="ru-RU"/>
        </w:rPr>
        <w:pict>
          <v:rect id="_x0000_s1045" style="position:absolute;left:0;text-align:left;margin-left:60pt;margin-top:16.4pt;width:498pt;height:102.75pt;z-index:251675648">
            <v:textbox>
              <w:txbxContent>
                <w:p w:rsidR="00550CA4" w:rsidRPr="00550CA4" w:rsidRDefault="00550CA4" w:rsidP="00550CA4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Женщины со стажем не менее 37 лет и мужчины со страховым стажем не менее 42 лет</w:t>
                  </w:r>
                  <w:r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смогут выйти на пенсию на два года раньше общеустановленного пенсионного возраста, но не ранее 55 лет для женщин и 60 лет для мужчин.</w:t>
                  </w:r>
                </w:p>
                <w:p w:rsidR="00550CA4" w:rsidRPr="00550CA4" w:rsidRDefault="00550CA4" w:rsidP="00550CA4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Многодетные матери с тремя и четырьмя детьми смогут досрочно выйти на пенсию</w:t>
                  </w:r>
                  <w:r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на три и четыре года соответственно.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060193" w:rsidRDefault="00060193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550CA4" w:rsidRDefault="00550CA4" w:rsidP="00550CA4">
      <w:pPr>
        <w:ind w:left="1276" w:right="849"/>
        <w:rPr>
          <w:rFonts w:ascii="MyriadPro-BoldCond" w:hAnsi="MyriadPro-BoldCond"/>
          <w:b/>
          <w:bCs/>
          <w:color w:val="0096DA"/>
          <w:sz w:val="24"/>
          <w:szCs w:val="24"/>
        </w:rPr>
      </w:pPr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>Подробную информацию, а также новости по теме законопроекта можно получить</w:t>
      </w:r>
      <w:r w:rsidRPr="005B21C2">
        <w:rPr>
          <w:rFonts w:ascii="MyriadPro-BoldCond" w:hAnsi="MyriadPro-BoldCond"/>
          <w:color w:val="0096DA"/>
          <w:sz w:val="24"/>
          <w:szCs w:val="24"/>
        </w:rPr>
        <w:br/>
      </w:r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 xml:space="preserve">на сайте </w:t>
      </w:r>
      <w:proofErr w:type="spellStart"/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>pfrf.ru</w:t>
      </w:r>
      <w:proofErr w:type="spellEnd"/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 xml:space="preserve"> или в Единой консультационной службе ПФР 8-800-302-2-302 (звонок бесплатный).</w:t>
      </w:r>
    </w:p>
    <w:sectPr w:rsidR="00550CA4" w:rsidSect="003147F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A5B"/>
    <w:multiLevelType w:val="hybridMultilevel"/>
    <w:tmpl w:val="25BE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595A"/>
    <w:multiLevelType w:val="hybridMultilevel"/>
    <w:tmpl w:val="1342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17D83"/>
    <w:multiLevelType w:val="hybridMultilevel"/>
    <w:tmpl w:val="DD0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291"/>
    <w:multiLevelType w:val="hybridMultilevel"/>
    <w:tmpl w:val="7A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21B8"/>
    <w:multiLevelType w:val="hybridMultilevel"/>
    <w:tmpl w:val="B4E2E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821268"/>
    <w:multiLevelType w:val="hybridMultilevel"/>
    <w:tmpl w:val="B258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124C"/>
    <w:multiLevelType w:val="hybridMultilevel"/>
    <w:tmpl w:val="6738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F77BE"/>
    <w:multiLevelType w:val="hybridMultilevel"/>
    <w:tmpl w:val="1FDC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01618"/>
    <w:multiLevelType w:val="hybridMultilevel"/>
    <w:tmpl w:val="843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F4"/>
    <w:rsid w:val="00060193"/>
    <w:rsid w:val="000C64CC"/>
    <w:rsid w:val="000E1DA4"/>
    <w:rsid w:val="000E2F33"/>
    <w:rsid w:val="001F02CF"/>
    <w:rsid w:val="00226A34"/>
    <w:rsid w:val="0026206C"/>
    <w:rsid w:val="003147F4"/>
    <w:rsid w:val="00465049"/>
    <w:rsid w:val="00465B1F"/>
    <w:rsid w:val="004C0135"/>
    <w:rsid w:val="00506D2C"/>
    <w:rsid w:val="00521B4A"/>
    <w:rsid w:val="00550CA4"/>
    <w:rsid w:val="0059160A"/>
    <w:rsid w:val="005B21C2"/>
    <w:rsid w:val="00620FDC"/>
    <w:rsid w:val="0068437B"/>
    <w:rsid w:val="00690A39"/>
    <w:rsid w:val="00740DE5"/>
    <w:rsid w:val="007F1EF4"/>
    <w:rsid w:val="007F39D7"/>
    <w:rsid w:val="00837687"/>
    <w:rsid w:val="009033B1"/>
    <w:rsid w:val="00943735"/>
    <w:rsid w:val="009A4BF5"/>
    <w:rsid w:val="00A3128E"/>
    <w:rsid w:val="00A456D1"/>
    <w:rsid w:val="00A54739"/>
    <w:rsid w:val="00B014D5"/>
    <w:rsid w:val="00B94CA8"/>
    <w:rsid w:val="00D40A43"/>
    <w:rsid w:val="00ED7FFC"/>
    <w:rsid w:val="00F16F5B"/>
    <w:rsid w:val="00F6781B"/>
    <w:rsid w:val="00FC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1B"/>
    <w:pPr>
      <w:ind w:left="720"/>
      <w:contextualSpacing/>
    </w:pPr>
  </w:style>
  <w:style w:type="table" w:styleId="a4">
    <w:name w:val="Table Grid"/>
    <w:basedOn w:val="a1"/>
    <w:uiPriority w:val="59"/>
    <w:rsid w:val="0026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83A9-4AEB-45A2-BEC1-3654A2C0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059KrivonosLE</dc:creator>
  <cp:lastModifiedBy>059KrivonosLE</cp:lastModifiedBy>
  <cp:revision>2</cp:revision>
  <cp:lastPrinted>2018-10-08T00:13:00Z</cp:lastPrinted>
  <dcterms:created xsi:type="dcterms:W3CDTF">2018-10-08T01:24:00Z</dcterms:created>
  <dcterms:modified xsi:type="dcterms:W3CDTF">2018-10-08T01:24:00Z</dcterms:modified>
</cp:coreProperties>
</file>