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ОМСУКЧАНСКОГО ГОРОДСКОГО ОКРУГА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ПРОЕКТ ПОСТАНОВЛЕНИЯ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</w:t>
      </w:r>
      <w:r w:rsidR="000C0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______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административного</w:t>
      </w:r>
      <w:proofErr w:type="gramEnd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регламента предоставления </w:t>
      </w:r>
      <w:proofErr w:type="spellStart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</w:t>
      </w:r>
      <w:proofErr w:type="spellEnd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</w:p>
    <w:p w:rsidR="00B56F77" w:rsidRDefault="00491930" w:rsidP="00B56F7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</w:t>
      </w:r>
      <w:proofErr w:type="spellEnd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«</w:t>
      </w:r>
      <w:r w:rsidR="00B56F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Установление сервитута</w:t>
      </w:r>
    </w:p>
    <w:p w:rsidR="00B56F77" w:rsidRDefault="00B56F77" w:rsidP="00B56F7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(публичного сервитута) в отношении </w:t>
      </w:r>
    </w:p>
    <w:p w:rsidR="00B56F77" w:rsidRDefault="00B56F77" w:rsidP="00B56F7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земельного участка, находящегося </w:t>
      </w:r>
    </w:p>
    <w:p w:rsidR="00B56F77" w:rsidRDefault="00B56F77" w:rsidP="00B56F7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государственной или муниципальной </w:t>
      </w:r>
    </w:p>
    <w:p w:rsidR="00B56F77" w:rsidRDefault="00B56F77" w:rsidP="00B56F7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собственности» на</w:t>
      </w:r>
      <w:r w:rsidR="006645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</w:t>
      </w:r>
      <w:r w:rsidR="001E26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1E26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Омсук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</w:p>
    <w:p w:rsidR="00491930" w:rsidRPr="002108BF" w:rsidRDefault="001E26BA" w:rsidP="006645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7AD3" w:rsidRDefault="00491930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81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3819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3819AC" w:rsidRPr="00381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 </w:t>
      </w:r>
      <w:r w:rsidR="006645EC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3819A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64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3819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7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r w:rsidR="0077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</w:t>
        </w:r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</w:t>
        </w:r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коном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г. № 131-ФЗ «Об общих принципах организации местн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го самоуправления в Российской Федерации»,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</w:t>
      </w:r>
      <w:hyperlink r:id="rId8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г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 от 20.02.2015 г. № 110 «Об утверждении Порядка разработки и утверждения административных регламентов по предоставлению муниц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услуг, оказываемых на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Омсукчанского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га», администрация Омсукчанского городского округа </w:t>
      </w:r>
    </w:p>
    <w:p w:rsidR="00491930" w:rsidRPr="002108BF" w:rsidRDefault="00B27AD3" w:rsidP="001316B3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B56F7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B56F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Установление сервитута (публичного сервитута) в отнош</w:t>
      </w:r>
      <w:r w:rsidR="00B56F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B56F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нии земельного участка, находящегося в государственной или муниципал</w:t>
      </w:r>
      <w:r w:rsidR="00B56F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B56F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ной собственности» на </w:t>
      </w:r>
      <w:r w:rsidR="006645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территории</w:t>
      </w:r>
      <w:r w:rsidR="001E26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Омсукчанского городского округа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 приложению к настоящему постановлению.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муниципального образования «Омсукчанский городской округ» в сети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9" w:history="1">
        <w:r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D3" w:rsidRPr="002108BF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5A74E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С.Н. Макаров</w:t>
      </w:r>
    </w:p>
    <w:p w:rsidR="004433CE" w:rsidRDefault="004433CE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1949DB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 w:rsidR="00C234F8">
        <w:rPr>
          <w:rFonts w:ascii="Times New Roman" w:hAnsi="Times New Roman" w:cs="Times New Roman"/>
          <w:color w:val="000000" w:themeColor="text1"/>
        </w:rPr>
        <w:tab/>
      </w:r>
      <w:r w:rsidR="00C234F8">
        <w:rPr>
          <w:rFonts w:ascii="Times New Roman" w:hAnsi="Times New Roman" w:cs="Times New Roman"/>
          <w:color w:val="000000" w:themeColor="text1"/>
        </w:rPr>
        <w:tab/>
      </w:r>
      <w:r w:rsidR="00C234F8">
        <w:rPr>
          <w:rFonts w:ascii="Times New Roman" w:hAnsi="Times New Roman" w:cs="Times New Roman"/>
          <w:color w:val="000000" w:themeColor="text1"/>
        </w:rPr>
        <w:tab/>
      </w:r>
      <w:r w:rsidR="00C234F8">
        <w:rPr>
          <w:rFonts w:ascii="Times New Roman" w:hAnsi="Times New Roman" w:cs="Times New Roman"/>
          <w:color w:val="000000" w:themeColor="text1"/>
        </w:rPr>
        <w:tab/>
      </w:r>
      <w:r w:rsidR="00C234F8">
        <w:rPr>
          <w:rFonts w:ascii="Times New Roman" w:hAnsi="Times New Roman" w:cs="Times New Roman"/>
          <w:color w:val="000000" w:themeColor="text1"/>
        </w:rPr>
        <w:tab/>
      </w:r>
      <w:r w:rsidR="00C234F8">
        <w:rPr>
          <w:rFonts w:ascii="Times New Roman" w:hAnsi="Times New Roman" w:cs="Times New Roman"/>
          <w:color w:val="000000" w:themeColor="text1"/>
        </w:rPr>
        <w:tab/>
      </w:r>
      <w:r w:rsidR="00C234F8">
        <w:rPr>
          <w:rFonts w:ascii="Times New Roman" w:hAnsi="Times New Roman" w:cs="Times New Roman"/>
          <w:color w:val="000000" w:themeColor="text1"/>
        </w:rPr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>Приложение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к постановлению администрации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Омсукчанского городского округа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от ___.___.202</w:t>
      </w:r>
      <w:r w:rsidR="005A74E1">
        <w:rPr>
          <w:rFonts w:ascii="Times New Roman" w:hAnsi="Times New Roman" w:cs="Times New Roman"/>
          <w:color w:val="000000" w:themeColor="text1"/>
        </w:rPr>
        <w:t>2</w:t>
      </w:r>
      <w:r w:rsidRPr="002108BF">
        <w:rPr>
          <w:rFonts w:ascii="Times New Roman" w:hAnsi="Times New Roman" w:cs="Times New Roman"/>
          <w:color w:val="000000" w:themeColor="text1"/>
        </w:rPr>
        <w:t xml:space="preserve"> № 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P33"/>
      <w:bookmarkEnd w:id="0"/>
    </w:p>
    <w:p w:rsidR="00C856D9" w:rsidRPr="005A74E1" w:rsidRDefault="00C856D9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АДМИНИСТРАТИВНЫЙ РЕГЛАМЕНТ</w:t>
      </w:r>
    </w:p>
    <w:p w:rsidR="005B0C32" w:rsidRPr="005A74E1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ПРЕДО</w:t>
      </w:r>
      <w:r w:rsidR="00491930" w:rsidRPr="005A74E1">
        <w:rPr>
          <w:rFonts w:ascii="Times New Roman" w:hAnsi="Times New Roman" w:cs="Times New Roman"/>
          <w:color w:val="000000" w:themeColor="text1"/>
          <w:szCs w:val="22"/>
        </w:rPr>
        <w:t xml:space="preserve">СТАВЛЕНИЯ МУНИЦИПАЛЬНОЙ УСЛУГИ </w:t>
      </w:r>
    </w:p>
    <w:p w:rsidR="00B56F77" w:rsidRDefault="00B56F77" w:rsidP="00B56F7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56F77">
        <w:rPr>
          <w:rFonts w:ascii="Times New Roman" w:hAnsi="Times New Roman" w:cs="Times New Roman"/>
          <w:color w:val="000000" w:themeColor="text1"/>
          <w:szCs w:val="22"/>
        </w:rPr>
        <w:t>«УСТАНОВЛЕНИЕ СЕРВИТУТА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56F77">
        <w:rPr>
          <w:rFonts w:ascii="Times New Roman" w:hAnsi="Times New Roman" w:cs="Times New Roman"/>
          <w:color w:val="000000" w:themeColor="text1"/>
          <w:szCs w:val="22"/>
        </w:rPr>
        <w:t xml:space="preserve">(ПУБЛИЧНОГО СЕРВИТУТА) </w:t>
      </w:r>
    </w:p>
    <w:p w:rsidR="00B56F77" w:rsidRPr="00B56F77" w:rsidRDefault="00B56F77" w:rsidP="00B56F7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56F77">
        <w:rPr>
          <w:rFonts w:ascii="Times New Roman" w:hAnsi="Times New Roman" w:cs="Times New Roman"/>
          <w:color w:val="000000" w:themeColor="text1"/>
          <w:szCs w:val="22"/>
        </w:rPr>
        <w:t>В ОТНОШЕНИИ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56F77">
        <w:rPr>
          <w:rFonts w:ascii="Times New Roman" w:hAnsi="Times New Roman" w:cs="Times New Roman"/>
          <w:color w:val="000000" w:themeColor="text1"/>
          <w:szCs w:val="22"/>
        </w:rPr>
        <w:t>ЗЕМЕЛЬНОГО УЧАСТКА, НАХОДЯЩЕГОСЯ</w:t>
      </w:r>
    </w:p>
    <w:p w:rsidR="00B56F77" w:rsidRDefault="00B56F77" w:rsidP="00B56F7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56F77">
        <w:rPr>
          <w:rFonts w:ascii="Times New Roman" w:hAnsi="Times New Roman" w:cs="Times New Roman"/>
          <w:color w:val="000000" w:themeColor="text1"/>
          <w:szCs w:val="22"/>
        </w:rPr>
        <w:t>В ГОСУДАРСТВЕННОЙ ИЛИ МУНИЦИПАЛЬНОЙ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56F77">
        <w:rPr>
          <w:rFonts w:ascii="Times New Roman" w:hAnsi="Times New Roman" w:cs="Times New Roman"/>
          <w:color w:val="000000" w:themeColor="text1"/>
          <w:szCs w:val="22"/>
        </w:rPr>
        <w:t>СОБСТВЕННОСТИ</w:t>
      </w:r>
      <w:r>
        <w:rPr>
          <w:rFonts w:ascii="Times New Roman" w:hAnsi="Times New Roman" w:cs="Times New Roman"/>
          <w:color w:val="000000" w:themeColor="text1"/>
          <w:szCs w:val="22"/>
        </w:rPr>
        <w:t>»</w:t>
      </w:r>
    </w:p>
    <w:p w:rsidR="00C856D9" w:rsidRPr="004433CE" w:rsidRDefault="00B56F77" w:rsidP="00B56F7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НА</w:t>
      </w:r>
      <w:r w:rsidRPr="00B56F77">
        <w:rPr>
          <w:rFonts w:ascii="Times New Roman" w:hAnsi="Times New Roman" w:cs="Times New Roman"/>
          <w:color w:val="000000" w:themeColor="text1"/>
          <w:szCs w:val="22"/>
        </w:rPr>
        <w:t xml:space="preserve"> ТЕРРИТОРИИ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1E26BA">
        <w:rPr>
          <w:rFonts w:ascii="Times New Roman" w:hAnsi="Times New Roman" w:cs="Times New Roman"/>
          <w:color w:val="000000" w:themeColor="text1"/>
          <w:szCs w:val="22"/>
        </w:rPr>
        <w:t>ОМСУКЧАНСКОГО ГОРОДСКОГО ОКРУГА</w:t>
      </w:r>
    </w:p>
    <w:p w:rsidR="00C856D9" w:rsidRPr="002108BF" w:rsidRDefault="00C856D9" w:rsidP="001316B3">
      <w:pPr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C856D9" w:rsidRPr="002108BF">
        <w:rPr>
          <w:rFonts w:ascii="Times New Roman" w:hAnsi="Times New Roman" w:cs="Times New Roman"/>
          <w:color w:val="000000" w:themeColor="text1"/>
        </w:rPr>
        <w:t>. Общие положения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1.1. Предмет регулирования административного регламента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35F8C" w:rsidRPr="00F35F8C" w:rsidRDefault="005A74E1" w:rsidP="00F35F8C">
      <w:pPr>
        <w:widowControl/>
        <w:ind w:firstLine="0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1.1.1. </w:t>
      </w:r>
      <w:proofErr w:type="gramStart"/>
      <w:r w:rsidR="00F35F8C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Административный регламент предоставления муниципальной услуги «Установление </w:t>
      </w:r>
      <w:r w:rsid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сервитута (</w:t>
      </w:r>
      <w:r w:rsidR="00F35F8C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публичного сервитута</w:t>
      </w:r>
      <w:r w:rsid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="00F35F8C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в отношении земельного участка, находящегося в государстве</w:t>
      </w:r>
      <w:r w:rsid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или муниципальной собственности</w:t>
      </w:r>
      <w:r w:rsidR="00F35F8C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» разработан в целях повышения</w:t>
      </w:r>
      <w:r w:rsid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35F8C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качества и доступности предоставления муниципальной услуги,</w:t>
      </w:r>
      <w:r w:rsid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35F8C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определяет стандарт, сроки и последовательность де</w:t>
      </w:r>
      <w:r w:rsidR="00F35F8C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F35F8C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ствий (административных</w:t>
      </w:r>
      <w:r w:rsid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35F8C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процедур) при осуществлении полномочий</w:t>
      </w:r>
      <w:r w:rsid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Омсукчанского городского округа.</w:t>
      </w:r>
      <w:proofErr w:type="gramEnd"/>
    </w:p>
    <w:p w:rsidR="00C268DE" w:rsidRDefault="00F35F8C" w:rsidP="00C268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D45FA1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2. Действие настоящего Административного регламента распространяется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случаи установления публичного сервитута в соответствии с Главой V.7.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кодекса Российской Федерации:</w:t>
      </w:r>
      <w:bookmarkStart w:id="1" w:name="Par1"/>
      <w:bookmarkEnd w:id="1"/>
    </w:p>
    <w:p w:rsidR="00C268DE" w:rsidRDefault="00C268DE" w:rsidP="00C268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объекты являются объектами местного значения, либо необходимы для организации электр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о-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газо-, тепло-, водоснабжения населения и водоотведения, подключения (технологического прис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единения) к сетям инженерно-технического обеспечения, либо переносятся в связи с изъятием 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мельных участков, на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которых они ранее располагались, для муниципальных нужд (далее также - инженерные сооружения);</w:t>
      </w:r>
      <w:proofErr w:type="gramEnd"/>
    </w:p>
    <w:p w:rsidR="00C268DE" w:rsidRDefault="00C268DE" w:rsidP="00C268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 складирование строительных и иных материалов, размещение временных или вспомог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тельных сооружений (включая ограждения, бытовки, навесы) и (или) строительной техники, кот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рые необходимы для обеспечения строительства, реконструкции, ремонта объектов транспортной инфраструктуры местного значения, на срок указанных строительства, реконструкции, ремонта;</w:t>
      </w:r>
      <w:proofErr w:type="gramEnd"/>
    </w:p>
    <w:p w:rsidR="00C268DE" w:rsidRDefault="00C268DE" w:rsidP="00C268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 устройство пересечений автомобильных дорог или железнодорожных путей с автом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бильными дорогами местного значения или примыканий автомобильных дорог к другим автом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бильным дорогам местного значения на земельных участках, находящихся муниципальной со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ственности, в границах полосы отвода автомобильной дороги;</w:t>
      </w:r>
    </w:p>
    <w:p w:rsidR="00C268DE" w:rsidRDefault="00C268DE" w:rsidP="00C268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 размещение автомобильных дорог местного значения и железнодорожных путей в 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нелях;</w:t>
      </w:r>
    </w:p>
    <w:p w:rsidR="00C268DE" w:rsidRPr="00D45FA1" w:rsidRDefault="00C268DE" w:rsidP="00C268DE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5) 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</w:t>
      </w:r>
      <w:r w:rsidRPr="00D45FA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изысканий для строительства, реконструкции ук</w:t>
      </w:r>
      <w:r w:rsidRPr="00D45FA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D45FA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занных объектов, а также сооружений, предусмотренных </w:t>
      </w:r>
      <w:hyperlink w:anchor="Par1" w:history="1">
        <w:r w:rsidRPr="00D45FA1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подпунктом 1</w:t>
        </w:r>
      </w:hyperlink>
      <w:r w:rsidRPr="00D45FA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пункта.</w:t>
      </w:r>
    </w:p>
    <w:p w:rsidR="00C268DE" w:rsidRDefault="00C268DE" w:rsidP="00C268DE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45FA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1.</w:t>
      </w:r>
      <w:r w:rsidR="00D45FA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1.</w:t>
      </w:r>
      <w:r w:rsidRPr="00D45FA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3. </w:t>
      </w:r>
      <w:r w:rsidR="00960E42" w:rsidRPr="00D45FA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Настоящий Административный регламент не применяется в случаях установления </w:t>
      </w:r>
      <w:r w:rsidR="00960E42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пу</w:t>
      </w:r>
      <w:r w:rsidR="00960E42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960E42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личного сервитута</w:t>
      </w:r>
      <w:r w:rsidR="00960E4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соответствии с подпунктами 1</w:t>
      </w:r>
      <w:r w:rsidR="00960E42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-7 пункта 4 статьи 23</w:t>
      </w:r>
      <w:r w:rsidR="00960E4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60E42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</w:t>
      </w:r>
      <w:r w:rsidR="00960E42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960E42">
        <w:rPr>
          <w:rFonts w:ascii="Times New Roman" w:eastAsiaTheme="minorHAnsi" w:hAnsi="Times New Roman" w:cs="Times New Roman"/>
          <w:sz w:val="22"/>
          <w:szCs w:val="22"/>
          <w:lang w:eastAsia="en-US"/>
        </w:rPr>
        <w:t>сийской Федерации</w:t>
      </w:r>
      <w:r w:rsidR="00E2342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2342C" w:rsidRDefault="00E2342C" w:rsidP="00E2342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1.1.4. Предоставление муниципальной услуги не допускается в отношении земельных участков, предоставленных или принадлежащих гражданам и предназначенных для индивидуал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жилищного строительства, ведения садоводства, огородничества, личного подсобного хозя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ства, за исключением случаев, если это требуется,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для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C268DE" w:rsidRDefault="00C268DE" w:rsidP="00E2342C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C268DE" w:rsidRDefault="00C268DE" w:rsidP="00E2342C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2) эксплуатации, реконструкции существующих инженерных сооружений;</w:t>
      </w:r>
    </w:p>
    <w:p w:rsidR="00C268DE" w:rsidRDefault="00C268DE" w:rsidP="00E2342C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3) размещения инженерных сооружений, которые переносятся с земельных участков, из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маемых для государственных или муниципальных нужд.</w:t>
      </w:r>
    </w:p>
    <w:p w:rsidR="00C268DE" w:rsidRPr="00F35F8C" w:rsidRDefault="00C268DE" w:rsidP="00C268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856D9" w:rsidRPr="00960E42" w:rsidRDefault="00C856D9" w:rsidP="00960E42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60E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1.2. Круг заявителей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35F8C" w:rsidRPr="00F35F8C" w:rsidRDefault="00A44815" w:rsidP="00F35F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1.2.1</w:t>
      </w:r>
      <w:r w:rsidR="00F35F8C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. Заявителями на получение муниципаль</w:t>
      </w:r>
      <w:r w:rsid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F35F8C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являются</w:t>
      </w:r>
      <w:r w:rsid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35F8C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 (далее – З</w:t>
      </w:r>
      <w:r w:rsidR="00F35F8C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F35F8C"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явители):</w:t>
      </w:r>
    </w:p>
    <w:p w:rsidR="00F35F8C" w:rsidRPr="00F35F8C" w:rsidRDefault="00F35F8C" w:rsidP="00F35F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являющееся суб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ъектом естественных монополий, –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случаях установления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публичного сервитута для размещения инженерных сооружений, обеспечивающих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деятельность этого субъе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та, а также для проведения инженерных изысканий в целях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подготовки документации по план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ровке территории, предусматривающей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размещение указанных сооружений, инженерных изыск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ний для их строительства,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реконструкции;</w:t>
      </w:r>
    </w:p>
    <w:p w:rsidR="00F35F8C" w:rsidRPr="00F35F8C" w:rsidRDefault="00F35F8C" w:rsidP="00F35F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являющееся организацией связи, –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размещения линий или сооружений связи,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ук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занных в подпункте 1 статьи 39.37 Земельного Кодекса России, а также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проведения инжене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изысканий в целях подготовки документации по планировке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предусматривающей размещение указанных линий и сооружений связи,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инженерных изысканий для их строительства, реконструкции;</w:t>
      </w:r>
    </w:p>
    <w:p w:rsidR="00F35F8C" w:rsidRPr="00F35F8C" w:rsidRDefault="00F35F8C" w:rsidP="00F35F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являющееся</w:t>
      </w:r>
      <w:proofErr w:type="gramEnd"/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владельцем объекта транспортной инфраструктуры федерального,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нального или местного значения,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случае установления публичного сервитута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целей, ук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зан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в подпунктах 2-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5 статьи 39.37 Земельного Кодекса России;</w:t>
      </w:r>
    </w:p>
    <w:p w:rsidR="00F35F8C" w:rsidRPr="00F35F8C" w:rsidRDefault="00F35F8C" w:rsidP="00F35F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предусмотренное пунктом 1 статьи 56.4 Земельного Кодекса России и </w:t>
      </w:r>
      <w:proofErr w:type="gramStart"/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подавшая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тайство об изъятии земельного участка для государственных или муниципальных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нужд, –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случае установления сервитута в целях реконструкции инженерного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сооружения, которое переносится в связи с изъятием такого земельного участка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или муниципальных нужд;</w:t>
      </w:r>
    </w:p>
    <w:p w:rsidR="002A47FB" w:rsidRDefault="00F35F8C" w:rsidP="00F35F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иное лицо, уполномоченное в соответствии с нормативными правовыми актами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 Федерации, нормативными правовыми актами субъектов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Федерации, заключе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ными с органами государственной власти или органами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 договорами или соглашениями осуществлять деятельность,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обеспечения которой допускается установление публичного сервитута.</w:t>
      </w:r>
    </w:p>
    <w:p w:rsidR="00F35F8C" w:rsidRPr="00F35F8C" w:rsidRDefault="00F35F8C" w:rsidP="00F35F8C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1.3. Требования к порядку информирования о порядке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предоставления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Информирование о порядке предоставления муниципальной услуги осуществляется: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непосредственно при личном приеме заявителя в 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администрации Омсукчанского горо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д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ского окру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г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 и (или) Комитете по управлению муниципальным имуществом администрации О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сукчанского городского округа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орган);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2) по</w:t>
      </w:r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телефону </w:t>
      </w:r>
      <w:proofErr w:type="gramStart"/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</w:t>
      </w:r>
      <w:proofErr w:type="gramEnd"/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3) письменно, в том числе посредством электронной почты, факсимильной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связи;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4) посредством размещения в открытой и доступной форме информации: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федеральной государственной информационной системе «Единый портал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 (</w:t>
      </w:r>
      <w:hyperlink r:id="rId10" w:history="1">
        <w:r w:rsidRPr="005F26E5">
          <w:rPr>
            <w:rStyle w:val="a4"/>
            <w:rFonts w:ascii="Times New Roman" w:eastAsiaTheme="minorHAnsi" w:hAnsi="Times New Roman"/>
            <w:sz w:val="22"/>
            <w:szCs w:val="22"/>
            <w:lang w:eastAsia="en-US"/>
          </w:rPr>
          <w:t>https://www.gosuslugi.ru/</w:t>
        </w:r>
      </w:hyperlink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ЕПГУ);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официальном сайте Уполномоче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ного органа </w:t>
      </w:r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(</w:t>
      </w:r>
      <w:hyperlink r:id="rId11" w:history="1">
        <w:r w:rsidRPr="002A47FB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www.omsukchan-adm.ru</w:t>
        </w:r>
      </w:hyperlink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)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5) посредством размещения информации на информационных стендах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органа.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 осуществляется по вопросам, касающимся: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способов подачи заявления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адресов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обращение в которые необходим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для предоставления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справочной информации о работе Уполномоченного органа (структурных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подразделений Уполномоченного органа);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порядка и сроков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получения сведений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вопросам предоставления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досудебного (внесудебного) обжалования действий (бездействия)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должностных лиц, и принимаемых ими решений при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по вопросам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ществляется бесплатно.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устном обращении Заявителя (лично или по телефону) должностное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 Упо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номоченного органа, </w:t>
      </w:r>
      <w:proofErr w:type="gramStart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осуществляющий</w:t>
      </w:r>
      <w:proofErr w:type="gramEnd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консультирование, подробно и в вежливой (корректной)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информирует обратившихся по интересующим вопросам.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 на телефонный звонок должен начинаться с информации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наименовании органа, в который позвонил Заявитель, фамилии, имени, отчества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(последнее – при наличии) и должности специалиста, принявшего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звонок.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должностное лицо Уполномоченного органа не может самостоятельно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дать ответ, т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лефонный звонок должен быть переадресован (переведен) на другое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или же 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ратившемуся лицу должен быть сообщен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номер, по которому можно будет получить необходимую информацию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подготовка ответа требует продолжительного времени, он предлагает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один из следующих вариантов дальнейших действий: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изложить обращение в письменной форме;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назначить другое время для консультаций.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Уполномоченного органа не вправе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информирование, в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ходящее за рамки стандартных процедур и условий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и вл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яющее прямо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косвенно на принимаемое решение.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Продолжительность информирования по телефону не должна превышать 10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минут.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письменному обращению должностное лицо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подробно в письменной форме разъясняет з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явителю сведения по вопросам,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указанным в пункте 1.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 в порядке,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установленном Федеральным законом от 2 мая 2006 г. № 59-ФЗ «О порядке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смотрения обращений граждан Российской Федерации» (далее – Федеральный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 № 59-ФЗ).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ЕПГУ размещаются сведения, предусмотренные Положением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федеральной го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ударственной информационной системе «Федеральный реестр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(функций)», утвержденным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Российской Федерации от 24 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тября 2011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№ 861.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Доступ к информации о сроках и порядке предоставления муниципальной услуги ос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ществляется без выполнения заявителем каких-либо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требований, в том числе без использования программного обеспечения, установка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на технические средства заявителя требует закл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чения лицензионного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иного соглашения с правообладателем программного обеспечения,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предусматривающего взимание платы, регистрацию или авторизацию заявителя,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предоставл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им персональных данных.</w:t>
      </w:r>
      <w:proofErr w:type="gramEnd"/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официальном сайте Уполномоченного органа, на стендах в местах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которые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 необходимыми и обязательными для предоста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размещается следующая справочная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информация: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 месте нахождения и графике работы Уполномоченного органа и 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структурных по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разделений, ответственных за пред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оставление муниципальной услуги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справочные телефоны структурных подразделений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ных за предоставление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номер телефона-автоинформатора (при наличии);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официального сайта, а также электронной почты и (или)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обратной связи Уполномоченного органа в сети «Интернет».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залах ожидания Уполномоченного органа размещаются нормативные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правовые 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ты, регулирующие порядок предоставления муниципальной услуги, в том числе Администрати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регламент, которые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требованию заявителя предоставляются ему для ознакомления.</w:t>
      </w:r>
    </w:p>
    <w:p w:rsidR="00C856D9" w:rsidRDefault="0038730D" w:rsidP="001316B3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Информация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может быть получена заявителем (его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представителем) в личном кабинете на ЕПГУ, а также в соответствующем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структурном подразд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Уполномоченного органа при обращении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лично, по телефону посредством эле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тронной почты.</w:t>
      </w:r>
    </w:p>
    <w:p w:rsidR="002A47FB" w:rsidRPr="002A47FB" w:rsidRDefault="002A47FB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C856D9" w:rsidRPr="002108BF">
        <w:rPr>
          <w:rFonts w:ascii="Times New Roman" w:hAnsi="Times New Roman" w:cs="Times New Roman"/>
          <w:color w:val="000000" w:themeColor="text1"/>
        </w:rPr>
        <w:t>. Стандарт предоставления муниципальной 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2.1. Наименование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856D9" w:rsidRPr="00D73D25" w:rsidRDefault="00D73D25" w:rsidP="00D84385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«</w:t>
      </w:r>
      <w:r w:rsidR="003E1183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Установление сервитута (публичного сервитута) в отношении з</w:t>
      </w:r>
      <w:r w:rsidR="003E1183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3E1183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 участка, находящегося в государственной или муниципальной собственности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».</w:t>
      </w:r>
    </w:p>
    <w:p w:rsidR="00C856D9" w:rsidRPr="002108BF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2.2. Наименование органа, предоставляющего муниципальную</w:t>
      </w:r>
      <w:r w:rsidR="00617301" w:rsidRPr="002108BF">
        <w:rPr>
          <w:rFonts w:ascii="Times New Roman" w:hAnsi="Times New Roman" w:cs="Times New Roman"/>
          <w:color w:val="000000" w:themeColor="text1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</w:rPr>
        <w:t>услугу</w:t>
      </w:r>
    </w:p>
    <w:p w:rsidR="00C856D9" w:rsidRPr="00370F3E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D73D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2.2.1.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предоставляется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Уполномоченным органом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администрацией Омсукчанского городского округа</w:t>
      </w:r>
      <w:r w:rsidR="008D5D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2.2.2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предоставлении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Уполномоченный орган взаимодействует </w:t>
      </w:r>
      <w:proofErr w:type="gramStart"/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proofErr w:type="gramEnd"/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Федеральной налоговой службой Российской Федерации в части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сведений из Единого государственного реестра юридических лиц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Единого государственного реестра индив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дуальных предпринимателей;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Федеральной службой государственной регистрации, кадастра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картографии в части получения сведений из Единого государственного реестра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недвижимости;</w:t>
      </w:r>
    </w:p>
    <w:p w:rsidR="00C856D9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Уполномоченному органу запрещается требовать от заявителя осуществления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действий, в том числе согласований, необходимых для п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лучения </w:t>
      </w:r>
      <w:r w:rsidR="005D3660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связанных с обращением в иные государственные органы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и о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ганизации, за исключением получения услуг, включенных в перечень услуг,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являются н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обходимыми и обязательными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услуги.</w:t>
      </w:r>
    </w:p>
    <w:p w:rsidR="00D73D25" w:rsidRPr="00D73D25" w:rsidRDefault="00D73D25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 xml:space="preserve">2.3. </w:t>
      </w:r>
      <w:r w:rsidR="00812A82">
        <w:rPr>
          <w:rFonts w:ascii="Times New Roman" w:hAnsi="Times New Roman" w:cs="Times New Roman"/>
          <w:color w:val="000000" w:themeColor="text1"/>
        </w:rPr>
        <w:t>Описание р</w:t>
      </w:r>
      <w:r w:rsidRPr="002108BF">
        <w:rPr>
          <w:rFonts w:ascii="Times New Roman" w:hAnsi="Times New Roman" w:cs="Times New Roman"/>
          <w:color w:val="000000" w:themeColor="text1"/>
        </w:rPr>
        <w:t>езультат</w:t>
      </w:r>
      <w:r w:rsidR="00812A82">
        <w:rPr>
          <w:rFonts w:ascii="Times New Roman" w:hAnsi="Times New Roman" w:cs="Times New Roman"/>
          <w:color w:val="000000" w:themeColor="text1"/>
        </w:rPr>
        <w:t>а</w:t>
      </w:r>
      <w:r w:rsidRPr="002108BF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366E9" w:rsidRPr="008366E9" w:rsidRDefault="008366E9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836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2.3.1.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является:</w:t>
      </w:r>
    </w:p>
    <w:p w:rsidR="00D87A39" w:rsidRPr="00D87A39" w:rsidRDefault="008366E9" w:rsidP="00D87A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D87A39"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Решение об </w:t>
      </w:r>
      <w:r w:rsidR="00AA24A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установлении сервитута (публичного сервитута)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оформленное </w:t>
      </w:r>
      <w:r w:rsidR="006300D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виде 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6300D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новления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администрации Омсукчанского городского округа</w:t>
      </w:r>
      <w:r w:rsidR="00D87A39"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8366E9" w:rsidRDefault="00D87A39" w:rsidP="00D87A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Решение об отказе в </w:t>
      </w:r>
      <w:r w:rsidR="00AA24A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установлении сервитута (публичного сервитута)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>, оформленное в виде уведомления</w:t>
      </w:r>
      <w:r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87A39" w:rsidRPr="00D87A39" w:rsidRDefault="00D87A39" w:rsidP="00D87A39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317D8" w:rsidRPr="009317D8" w:rsidRDefault="00C856D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bookmarkStart w:id="2" w:name="P160"/>
      <w:bookmarkEnd w:id="2"/>
      <w:r w:rsidRPr="009317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2.4. </w:t>
      </w:r>
      <w:r w:rsidR="009317D8"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предоставления муниципальной услуги, в том числе </w:t>
      </w:r>
    </w:p>
    <w:p w:rsidR="009317D8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 учетом необходимости обращения в организации, участвующие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предоставлении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срок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приостановления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выдачи (направления) </w:t>
      </w:r>
    </w:p>
    <w:p w:rsidR="00C856D9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документов, являющихся результатом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муниципальной услуги</w:t>
      </w:r>
    </w:p>
    <w:p w:rsidR="009317D8" w:rsidRPr="00370F3E" w:rsidRDefault="009317D8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317D8" w:rsidRPr="00812A82" w:rsidRDefault="009317D8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2.4.1. 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Срок предоставления муниципальной услуги определяется в соответствии с Земел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 кодексом Российской Федерации.</w:t>
      </w:r>
    </w:p>
    <w:p w:rsidR="00C268DE" w:rsidRDefault="009317D8" w:rsidP="00C268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ab/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2.4.2. 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течение не более 5 рабочих дней со дня поступления в Уполномоченный орган </w:t>
      </w:r>
      <w:proofErr w:type="gramStart"/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явления</w:t>
      </w:r>
      <w:proofErr w:type="gramEnd"/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 установлении публичного сервитута Уполномоченный орган принимает заявление к рассмотрению или отказывает в рассмотрении заявления.</w:t>
      </w:r>
    </w:p>
    <w:p w:rsidR="00C268DE" w:rsidRDefault="00C268DE" w:rsidP="00C268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В случае принятия решения об отказе в рассмотрении заявления об установлении публи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ч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сервитута Уполномоченный орган не более 5 рабочих дней с момента принятия решения об отказе в рассмотрении заявления уведомляет заявителя (представителя заявителя) в письменной форме с указанием причин отказа.</w:t>
      </w:r>
    </w:p>
    <w:p w:rsidR="00C268DE" w:rsidRDefault="00C268DE" w:rsidP="00C268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2.4.3. Решение об установлении публичного сервитута принимается в форме постановления администрации Омсукчанского городского округа:</w:t>
      </w:r>
    </w:p>
    <w:p w:rsidR="00D45FA1" w:rsidRPr="003F3D5E" w:rsidRDefault="00C268DE" w:rsidP="00D45FA1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в течение 20 дней со дня поступления в Уполномоченный орган заявления об установл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нии публичного се</w:t>
      </w:r>
      <w:r w:rsidR="00D45FA1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рвитута и прилагаемых к заявлен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ию документов в целях, предусмотренных </w:t>
      </w:r>
      <w:hyperlink r:id="rId12" w:history="1">
        <w:r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</w:t>
        </w:r>
        <w:r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д</w:t>
        </w:r>
        <w:r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3</w:t>
        </w:r>
        <w:r w:rsidR="00D45FA1"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)</w:t>
        </w:r>
        <w:r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 пункта 1.</w:t>
        </w:r>
        <w:r w:rsidR="00D45FA1"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1.</w:t>
        </w:r>
        <w:r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2</w:t>
        </w:r>
      </w:hyperlink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="00D45FA1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Административного регламента;</w:t>
      </w:r>
    </w:p>
    <w:p w:rsidR="00D45FA1" w:rsidRPr="003F3D5E" w:rsidRDefault="00D45FA1" w:rsidP="00D45FA1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2)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в течение 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45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дней со дня поступления в 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полномоченный орган 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заявления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об установл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нии публичного сервитута и прилагаемых к 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заявлению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документов в целях, предусмотренных </w:t>
      </w:r>
      <w:hyperlink r:id="rId13" w:history="1">
        <w:r w:rsidR="00C268DE"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</w:t>
        </w:r>
        <w:r w:rsidR="00C268DE"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д</w:t>
        </w:r>
        <w:r w:rsidR="00C268DE"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пунктами 1</w:t>
        </w:r>
      </w:hyperlink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)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hyperlink r:id="rId14" w:history="1">
        <w:r w:rsidR="00C268DE"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2</w:t>
        </w:r>
      </w:hyperlink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)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hyperlink r:id="rId15" w:history="1">
        <w:r w:rsidR="00C268DE"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4</w:t>
        </w:r>
      </w:hyperlink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)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</w:t>
      </w:r>
      <w:hyperlink r:id="rId16" w:history="1">
        <w:r w:rsidR="00C268DE"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5</w:t>
        </w:r>
        <w:r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)</w:t>
        </w:r>
        <w:r w:rsidR="00C268DE"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 пункта 1.</w:t>
        </w:r>
        <w:r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1.</w:t>
        </w:r>
        <w:r w:rsidR="00C268DE"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2</w:t>
        </w:r>
      </w:hyperlink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Административного 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регламента, но не ранее чем 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30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дней со дня опубликования сообщения о поступившем </w:t>
      </w:r>
      <w:proofErr w:type="gramStart"/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заявлении</w:t>
      </w:r>
      <w:proofErr w:type="gramEnd"/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об установлении публичного сервитута, предусмотренного </w:t>
      </w:r>
      <w:hyperlink r:id="rId17" w:history="1">
        <w:r w:rsidR="00C268DE"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подпунктом 1 пункта 3.1.4</w:t>
        </w:r>
      </w:hyperlink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Административного 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регл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мен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та.</w:t>
      </w:r>
    </w:p>
    <w:p w:rsidR="00D45FA1" w:rsidRPr="003F3D5E" w:rsidRDefault="00D45FA1" w:rsidP="00D45FA1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2.4.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В течение 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принятия решения об установлении публичного се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витута 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Уполномоченный орган обязан:</w:t>
      </w:r>
    </w:p>
    <w:p w:rsidR="00D45FA1" w:rsidRPr="003F3D5E" w:rsidRDefault="00D45FA1" w:rsidP="00D45FA1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1)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разместить 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постановление</w:t>
      </w:r>
      <w:proofErr w:type="gramEnd"/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об установлении публичного сервитута на своем официальном сайте в информационно-теле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коммуникационной сети Интернет;</w:t>
      </w:r>
    </w:p>
    <w:p w:rsidR="00D45FA1" w:rsidRPr="003F3D5E" w:rsidRDefault="00D45FA1" w:rsidP="00D45FA1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2)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обеспечить опубликование указанного 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постановления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(за исключением приложений к нему) в порядке, установленном для официального опубликования (обнародования) муниципал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ных правовых актов уставом городского округа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по месту нахождения земельных участков, в о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ношении которых принято указан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ное постановление;</w:t>
      </w:r>
    </w:p>
    <w:p w:rsidR="00D45FA1" w:rsidRDefault="00D45FA1" w:rsidP="00D45FA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ab/>
      </w:r>
      <w:proofErr w:type="gramStart"/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3) 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направить копию </w:t>
      </w: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постановления</w:t>
      </w:r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правообладателям земельных участков, в отношении которых принято решение об установлении публичного сервитута и сведения о правах, на которые поступили в соответствии с </w:t>
      </w:r>
      <w:hyperlink r:id="rId18" w:history="1">
        <w:r w:rsidR="00C268DE"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1</w:t>
        </w:r>
      </w:hyperlink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или </w:t>
      </w:r>
      <w:hyperlink r:id="rId19" w:history="1">
        <w:r w:rsidR="00C268DE" w:rsidRPr="003F3D5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8 статьи 39.42</w:t>
        </w:r>
      </w:hyperlink>
      <w:r w:rsidR="00C268DE"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кодекса Российской Федер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ции, с уведомлением о вручении по почтовым адресам, указанным соответственно в выписке из Единого государственного реестра недвижимости и заявлениях об учете прав (обременении прав) на</w:t>
      </w:r>
      <w:proofErr w:type="gramEnd"/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земельные участки. Если указанные правообладатели сообщили адрес для связи в виде эле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тронной почты, им также отправляется копия решения об установлении публичного сервитута в электронной форме. В случае</w:t>
      </w:r>
      <w:proofErr w:type="gramStart"/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стах (на досках объявлений, размещенных во всех подъездах многоквартирного дома, или в пред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лах земельного участка, на котором расположен многокварт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ирный дом);</w:t>
      </w:r>
    </w:p>
    <w:p w:rsidR="00D45FA1" w:rsidRDefault="00D45FA1" w:rsidP="00D45FA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направить копию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постановления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 установлении публичного серв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итута в орган рег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страции прав;</w:t>
      </w:r>
    </w:p>
    <w:p w:rsidR="00D45FA1" w:rsidRDefault="00D45FA1" w:rsidP="00D45FA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направить обладателю публичного сервитута копию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постановления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(обременении прав) на земельные участки, способах связи с ними, копии документов, подтверждающих права указ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анных лиц на земельные участки.</w:t>
      </w:r>
    </w:p>
    <w:p w:rsidR="00C268DE" w:rsidRDefault="00D45FA1" w:rsidP="00D45FA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2.4.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принимает решение об отказе в предоставлении муниципал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ной услуги в виде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уведомления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в течение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рабочих дней с момента принятия такого решения ув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домляет заявителя (представителя заявителя) в письменной форме с указанием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причин</w:t>
      </w:r>
      <w:r w:rsidR="00C268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отказа.</w:t>
      </w:r>
    </w:p>
    <w:p w:rsidR="009317D8" w:rsidRPr="009317D8" w:rsidRDefault="009317D8" w:rsidP="00A83C7B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</w:p>
    <w:p w:rsidR="00562900" w:rsidRPr="00562900" w:rsidRDefault="00C856D9" w:rsidP="005629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5629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2.5. </w:t>
      </w:r>
      <w:r w:rsidR="00562900" w:rsidRPr="005629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Нормативные правовые акты, регулирующие предоставление</w:t>
      </w:r>
    </w:p>
    <w:p w:rsidR="00C856D9" w:rsidRDefault="00562900" w:rsidP="00562900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Cs/>
          <w:szCs w:val="22"/>
          <w:lang w:eastAsia="en-US"/>
        </w:rPr>
      </w:pPr>
      <w:r w:rsidRPr="00562900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муниципальной услуги</w:t>
      </w:r>
    </w:p>
    <w:p w:rsidR="00562900" w:rsidRPr="00370F3E" w:rsidRDefault="00562900" w:rsidP="0056290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17301" w:rsidRPr="002108BF" w:rsidRDefault="00617301" w:rsidP="001316B3">
      <w:pPr>
        <w:widowControl/>
        <w:ind w:firstLine="567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циальном сайте муниципального образования «Омсукчанский городской округ» в сети «Интернет» (http://omsukchan-adm.ru), в Федеральном реестре и на Едином портале государственных и мун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ципальных услуг (функций).</w:t>
      </w:r>
    </w:p>
    <w:p w:rsidR="00617301" w:rsidRPr="002108BF" w:rsidRDefault="00617301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размещение и актуализацию перечня нормативных правовых актов, регулирующих предоставление муниципал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услуги.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51129" w:rsidRDefault="00C856D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2.6. </w:t>
      </w:r>
      <w:r w:rsidR="00A51129"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</w:t>
      </w:r>
      <w:proofErr w:type="gramStart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proofErr w:type="gramEnd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и услуг, которые являются необходимыми 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обязательными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для предоставления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пальной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услуги, подлежащих представлению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заявителем, способы их получения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заявителем, в том числе в </w:t>
      </w:r>
      <w:proofErr w:type="gramStart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</w:t>
      </w:r>
      <w:proofErr w:type="gramEnd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E90E1D" w:rsidRP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форме, порядок их представления</w:t>
      </w:r>
    </w:p>
    <w:p w:rsidR="00A51129" w:rsidRPr="00370F3E" w:rsidRDefault="00A51129" w:rsidP="00A511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90E1D" w:rsidRPr="00E370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2.6.1.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получения муниципальной услуги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представляет:</w:t>
      </w:r>
    </w:p>
    <w:p w:rsidR="002715DE" w:rsidRPr="002715DE" w:rsidRDefault="00E37092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Заявление о предоставлении 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форме согласно приложению № 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 настоящему Административному регламенту.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формирование заявления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посредством заполнения интерактивной формы на ЕПГУ без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необходимости дополнительной подачи заявления в какой-либо иной форме.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заявлении также указывается один из следующих способов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результата предоставления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 в личном кабинете на ЕПГУ;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бумажном носителе в виде распечатанного экземпляра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 в Уполномоченном орг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ане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Документ, удостоверяющий личность заявителя, представителя.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случае направления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посредством ЕПГУ сведения из документа,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удостоверяющего личность заявителя, пре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ставителя формируются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подтверждении учетной записи в Единой системе идентификац</w:t>
      </w:r>
      <w:proofErr w:type="gramStart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ии и ау</w:t>
      </w:r>
      <w:proofErr w:type="gramEnd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тентификации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ЕСИА) из состава соответствующих данных указанной учетной записи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могут быть проверены путем направления запроса с использованием системы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межведомственного электронного взаимодействия.</w:t>
      </w:r>
    </w:p>
    <w:p w:rsidR="00731F98" w:rsidRPr="00731F98" w:rsidRDefault="002715DE" w:rsidP="00731F9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) Документ, подтверждающий полномочия представителя Заявителя</w:t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действовать от имени Заявителя (в случае обращения за предоставлением услуги</w:t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представителя Заявителя). При обращ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нии посредством ЕПГУ указанный документ,</w:t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выданный организацией, удостоверяется усиленной квалифицированной электронной</w:t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подписью правомочного должностного лица организации, а д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кумент, выданный</w:t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физическим лицом, –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усиленной квалифицированной электронной подписью нотариуса</w:t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с приложением файла открепленной усиленной квалифицированной электронной</w:t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по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писи в формате sig3;</w:t>
      </w:r>
    </w:p>
    <w:p w:rsidR="00731F98" w:rsidRPr="00731F98" w:rsidRDefault="00731F98" w:rsidP="00731F9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) Сведения о границах публичного сервитута, включающие графическое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описание мест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положения границ публичного сервитута и перечень координат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характерных точек этих границ в системе координат, установленной для ведения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Единого государственного реестра нед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вижимости;</w:t>
      </w:r>
    </w:p>
    <w:p w:rsidR="00731F98" w:rsidRPr="00731F98" w:rsidRDefault="00731F98" w:rsidP="00731F9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) Соглашение, заключенное в письменной форме между заявителем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собственником л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нейного объекта или иного сооружения, расположенных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земельном участке и (или) землях, в отношении которых подано ходатайство об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установлении публичного сервитута, об условиях р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конструкции, в том числе переноса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сноса указанных линейного объекта, сооружения в случае, если осуществление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публичного сервитута повлечет необходимость реконструкции или сноса ук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занных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линейного объекта, сооружения;</w:t>
      </w:r>
      <w:proofErr w:type="gramEnd"/>
    </w:p>
    <w:p w:rsidR="00731F98" w:rsidRPr="00731F98" w:rsidRDefault="00731F98" w:rsidP="00731F9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6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) документы, подтверждающие право на инженерное сооружение, если подано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ходата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ство об установлении публичного сервитута для реконструкции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эксплуатации указанного с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оружения, при условии, что такое право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зарегистрировано в Едином государственном реестре недвижимости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731F98" w:rsidRPr="00731F98" w:rsidRDefault="00731F98" w:rsidP="00731F9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7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) Кадастровый план территории либо его фрагмент, на котором приводится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изображение сравнительных вариантов размещения инженерного со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оружения;</w:t>
      </w:r>
    </w:p>
    <w:p w:rsidR="00731F98" w:rsidRPr="00731F98" w:rsidRDefault="00731F98" w:rsidP="00731F9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8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) Договор о подключении (технологическом присоединении) к электрическим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сетям, те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ловым сетям, водопроводным сетям, сетям водоснабжения и (или)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водоотведения, сетям газосна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жения с указанием сторон такого договора и сроков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технологического присоединения, в целях и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полнения которого требуется размещение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инженерного сооружения;</w:t>
      </w:r>
    </w:p>
    <w:p w:rsidR="00731F98" w:rsidRPr="00731F98" w:rsidRDefault="00731F98" w:rsidP="00731F9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9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) Проект организации строительства объекта.</w:t>
      </w:r>
    </w:p>
    <w:p w:rsidR="009A27EA" w:rsidRDefault="002715DE" w:rsidP="00731F9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2.6.</w:t>
      </w:r>
      <w:r w:rsid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Заявления и прилагаемые 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окументы, указанные в пункте 2.6.1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направляются (подаются) в Уполномоченный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орган </w:t>
      </w:r>
      <w:r w:rsidR="005D699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лично либо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электронной форме путем заполнения формы запроса через личный кабинет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ЕПГУ.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2.7.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</w:t>
      </w:r>
      <w:proofErr w:type="gramStart"/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proofErr w:type="gramEnd"/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услуги, которые находятся в распоряжении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государственных органов,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органов местного самоуправления и иных органов,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участвующих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предоставлении</w:t>
      </w:r>
      <w:r w:rsidR="00C34B6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государственных или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муниципальных услуг</w:t>
      </w:r>
    </w:p>
    <w:p w:rsidR="009A27EA" w:rsidRPr="00370F3E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Перечень документов, необходимых в соответствии с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тами для предоставления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находятся в распоряжении госуда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ственных органов, органов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 и иных органов, участвующих в предоста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государственных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муниципальных услуг: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Выписка из Единого государственного реестра юридических лиц,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 подачи зая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юридическим лицом;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E2FBD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Выписка из Единого государственного реестра недвижимости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участка;</w:t>
      </w:r>
    </w:p>
    <w:p w:rsidR="00AE2FBD" w:rsidRPr="00AE2FBD" w:rsidRDefault="00C34B6A" w:rsidP="00AE2FB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E2FBD" w:rsidRPr="00AE2FBD">
        <w:rPr>
          <w:rFonts w:ascii="Times New Roman" w:eastAsiaTheme="minorHAnsi" w:hAnsi="Times New Roman" w:cs="Times New Roman"/>
          <w:sz w:val="22"/>
          <w:szCs w:val="22"/>
          <w:lang w:eastAsia="en-US"/>
        </w:rPr>
        <w:t>3) Сведения о правообладателях земельных участков, в отношении которых</w:t>
      </w:r>
      <w:r w:rsidR="00AE2F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2FBD" w:rsidRPr="00AE2FBD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подано ход</w:t>
      </w:r>
      <w:r w:rsidR="00AE2FBD" w:rsidRPr="00AE2FBD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E2FBD" w:rsidRPr="00AE2FBD">
        <w:rPr>
          <w:rFonts w:ascii="Times New Roman" w:eastAsiaTheme="minorHAnsi" w:hAnsi="Times New Roman" w:cs="Times New Roman"/>
          <w:sz w:val="22"/>
          <w:szCs w:val="22"/>
          <w:lang w:eastAsia="en-US"/>
        </w:rPr>
        <w:t>тайство об установлении публичного сервитута;</w:t>
      </w:r>
    </w:p>
    <w:p w:rsidR="00AE2FBD" w:rsidRDefault="00AE2FBD" w:rsidP="00AE2FB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E2FBD">
        <w:rPr>
          <w:rFonts w:ascii="Times New Roman" w:eastAsiaTheme="minorHAnsi" w:hAnsi="Times New Roman" w:cs="Times New Roman"/>
          <w:sz w:val="22"/>
          <w:szCs w:val="22"/>
          <w:lang w:eastAsia="en-US"/>
        </w:rPr>
        <w:t>4) Сведения из Единого государственного реестра недвижимости об инженерном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2FBD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</w:t>
      </w:r>
      <w:r w:rsidRPr="00AE2FBD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AE2FBD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нии.</w:t>
      </w:r>
      <w:r w:rsid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9A27EA" w:rsidRPr="009A27EA" w:rsidRDefault="00AE2FBD" w:rsidP="00AE2FB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2.7.2.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 w:rsid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запрещается требовать от заявителя: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 или осуществления действий,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представление или осуществление которых не предусмотрено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актами, регулирующими отношения, возникающие в связи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предоставлением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которые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нормативными пр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вовыми актами Российской Федерации 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</w:t>
      </w:r>
      <w:r w:rsidRPr="00C34B6A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, муниципальными правовыми а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ми</w:t>
      </w:r>
      <w:r w:rsidR="009A27EA" w:rsidRPr="009A27EA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находятся в распоряжении органов,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предоставляющих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муниципальную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услугу, государстве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органов, органов местного самоуправления и (или) подведомственных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государственным орг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нам и органам местного самоуправления организаций,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участвующих в предоставлении муниц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пальных услуг, за исключением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части 6 статьи 7 Федерального закона от 27</w:t>
      </w:r>
      <w:proofErr w:type="gramEnd"/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июля 2010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Федеральный закон № 210-ФЗ).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отсутствие и (или)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либо в предоставлении муниципальной услуги,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исключением сл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дующих случаев: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после первоначальной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подачи заявления о предоставлении 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ошибок в заявлении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документах, п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данных заявителем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услуги, либо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не включенных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представленный ранее комплект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против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правного действия (бездействия) должностного лица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служащего, рабо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при первоначальном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о чем в письменном виде за подписью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ко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водителя Уполномоченного органа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 в приеме документов, необход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</w:t>
      </w:r>
      <w:proofErr w:type="gramEnd"/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 услуги, либо руководителя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уведомляется заявитель, а также прин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сятся извинения за доставленные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неудобства.</w:t>
      </w:r>
    </w:p>
    <w:p w:rsidR="00E37092" w:rsidRPr="00E37092" w:rsidRDefault="00E37092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22912" w:rsidRDefault="00CA4B7F" w:rsidP="0062291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>2.8</w:t>
      </w:r>
      <w:r w:rsidR="00E90E1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</w:t>
      </w:r>
      <w:r w:rsidR="00622912">
        <w:rPr>
          <w:rFonts w:ascii="Times New Roman" w:hAnsi="Times New Roman" w:cs="Times New Roman"/>
          <w:b/>
          <w:color w:val="000000" w:themeColor="text1"/>
          <w:szCs w:val="22"/>
        </w:rPr>
        <w:t>возврата</w:t>
      </w:r>
      <w:r w:rsidR="00E90E1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документов,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необходимых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для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>оставления муниципальной услуги</w:t>
      </w:r>
    </w:p>
    <w:p w:rsidR="003064FE" w:rsidRPr="00370F3E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22912" w:rsidRPr="00622912" w:rsidRDefault="006B03FF" w:rsidP="0062291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622912"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.8.1</w:t>
      </w:r>
      <w:r w:rsidR="00622912"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. Основаниями для возврата документов, необходимых для предоставления</w:t>
      </w:r>
      <w:r w:rsid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22912"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622912"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622912"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 являются:</w:t>
      </w:r>
    </w:p>
    <w:p w:rsidR="00622912" w:rsidRPr="00622912" w:rsidRDefault="00622912" w:rsidP="0062291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 о предоставлении услуги подано в орган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власти, орган мес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самоуправления или организацию, в полномочия которых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входит предоставление услуги;</w:t>
      </w:r>
    </w:p>
    <w:p w:rsidR="00622912" w:rsidRPr="00622912" w:rsidRDefault="00622912" w:rsidP="0062291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Подача запроса о предоставлении услуги и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услуги, в электронной форме с нарушением установленных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требований;</w:t>
      </w:r>
    </w:p>
    <w:p w:rsidR="00622912" w:rsidRPr="00622912" w:rsidRDefault="00622912" w:rsidP="0062291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Представление неполного комплекта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услуги;</w:t>
      </w:r>
    </w:p>
    <w:p w:rsidR="00622912" w:rsidRPr="00622912" w:rsidRDefault="00622912" w:rsidP="0062291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Заявитель не является лицом, предусмотренным статьей 39.40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кодекса Ро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сийской Федерации;</w:t>
      </w:r>
    </w:p>
    <w:p w:rsidR="00A42AD6" w:rsidRDefault="00622912" w:rsidP="0062291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Подано ходатайство об установлении публичного сервитута в целях,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статьей 39.37 Земельного кодекса Российской Федерации.</w:t>
      </w:r>
    </w:p>
    <w:p w:rsidR="00622912" w:rsidRPr="00622912" w:rsidRDefault="00622912" w:rsidP="00622912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3C4D11">
        <w:rPr>
          <w:rFonts w:ascii="Times New Roman" w:hAnsi="Times New Roman" w:cs="Times New Roman"/>
          <w:b/>
          <w:color w:val="000000" w:themeColor="text1"/>
          <w:szCs w:val="22"/>
        </w:rPr>
        <w:t>9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приостановления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предоставления муниципальной услуги или отказа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в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>оставлении муниципальной услуги</w:t>
      </w:r>
    </w:p>
    <w:p w:rsidR="003064FE" w:rsidRPr="00370F3E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2.9</w:t>
      </w:r>
      <w:r w:rsidR="00E90E1D" w:rsidRPr="003C4D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Оснований для приостановления предоставления муниципальной услуги законод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 Федерации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предусмотрено.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9.2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. Основания для отказа в предоставлении муниципальной услуги:</w:t>
      </w:r>
    </w:p>
    <w:p w:rsidR="00D14F27" w:rsidRPr="00D14F27" w:rsidRDefault="003C4D11" w:rsidP="00D14F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D14F27"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Содержащееся в </w:t>
      </w:r>
      <w:r w:rsid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заявлении</w:t>
      </w:r>
      <w:r w:rsidR="00D14F27"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 установлении публичного сервитута</w:t>
      </w:r>
      <w:r w:rsid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14F27"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обоснование необх</w:t>
      </w:r>
      <w:r w:rsidR="00D14F27"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D14F27"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димости установления публичного сервитута не соответствует</w:t>
      </w:r>
      <w:r w:rsid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14F27"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требованиям, установленным в с</w:t>
      </w:r>
      <w:r w:rsidR="00D14F27"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D14F27"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ответствии с пунктами 2 и 3 статьи 39.41 Земельного</w:t>
      </w:r>
      <w:r w:rsid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14F27"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кодекса Российской Федерации.</w:t>
      </w:r>
    </w:p>
    <w:p w:rsidR="00D14F27" w:rsidRPr="00D14F27" w:rsidRDefault="00D14F27" w:rsidP="00D14F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соблюдены условия установления публичного сервитута,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предусмотренные статьями 23 и 39.39 Земельного кодекса Российской Федерации;</w:t>
      </w:r>
    </w:p>
    <w:p w:rsidR="00D14F27" w:rsidRPr="00D14F27" w:rsidRDefault="00D14F27" w:rsidP="00D14F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Осуществление деятельности, для обеспечения которой испрашивается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публичный се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витут, запрещено в соответствии с требованиями федеральных законов,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технических регламентов и (или) иных нормативных правовых актов на определенных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землях, территориях, в определенных зонах, в границах которых предлагается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установить публичный сервитут;</w:t>
      </w:r>
    </w:p>
    <w:p w:rsidR="00D14F27" w:rsidRPr="00D14F27" w:rsidRDefault="00D14F27" w:rsidP="00D14F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4)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Осуществление деятельности, для обеспечения которой испрашивается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публичный се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витут, а также вызванные указанной деятельностью ограничения прав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землю повлекут нево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можность использования или существенное затруднение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использовании земельного участка и (или) расположенного на нем объекта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недвижимого имущества в соответствии с их разрешенным использованием в течение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более чем трех месяцев в отношении земельных участков, предназн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жилищного строительства (в том числе индивидуального</w:t>
      </w:r>
      <w:proofErr w:type="gramEnd"/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жилищного строительства),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ведения личного подсобного хозяйства, садоводства, огородничества, или одного года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в отнош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иных земельных участков.</w:t>
      </w:r>
    </w:p>
    <w:p w:rsidR="00D14F27" w:rsidRPr="00D14F27" w:rsidRDefault="00D14F27" w:rsidP="00D14F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5)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Осуществление деятельности, для обеспечения которой подано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 установл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публичного сервитута, повлечет необходимость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реконструкции (переноса), сноса линейного объекта или иного сооружения,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размещенных на земельном участке и (или) землях, указанных в ходатайстве, и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предоставлено соглашение в письменной форме между заявителем и собственн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данных линейного объекта, сооружения об условиях таких реконструкции (переноса),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сноса;</w:t>
      </w:r>
      <w:proofErr w:type="gramEnd"/>
    </w:p>
    <w:p w:rsidR="00D14F27" w:rsidRPr="00D14F27" w:rsidRDefault="00D14F27" w:rsidP="00D14F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6)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Границы публичного сервитута не соответствуют предусмотренной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документацией по планировке территории зоне размещения инженерного сооружения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в целях, предусмотренных подпунктами 1, 3 и 4 статьи 39.37 Земельного кодекса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Федерации;</w:t>
      </w:r>
    </w:p>
    <w:p w:rsidR="00D14F27" w:rsidRPr="00D14F27" w:rsidRDefault="00D14F27" w:rsidP="00D14F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7)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Установление публичного сервитута в границах, указанных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ходатайстве, препятствует размещению объектов, предусмотренных утвержденным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проектом планировки территории.</w:t>
      </w:r>
    </w:p>
    <w:p w:rsidR="00D14F27" w:rsidRPr="00D14F27" w:rsidRDefault="00D14F27" w:rsidP="00D14F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8)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Публичный сервитут испрашивается в целях реконструкции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инженерного сооружения, которое предполагалось перенести в связи с изъятием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для государственных или муниципальных нужд, и принято решение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об отказе в удовлетворении ходатайства об изъятии такого земельного участка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или муниципальных нужд.</w:t>
      </w:r>
    </w:p>
    <w:p w:rsidR="00D14F27" w:rsidRPr="00D14F27" w:rsidRDefault="00D14F27" w:rsidP="00D14F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9)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Документы (сведения), представленные заявителем, противоречат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документам (сведен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ям), полученным в рамках межведомственного взаимодействия.</w:t>
      </w:r>
    </w:p>
    <w:p w:rsidR="00D14F27" w:rsidRDefault="00D14F27" w:rsidP="00D14F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10)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 подано в орган государственной власти, орган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 или организацию, в полномочия которых не входит предоставление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услуги.</w:t>
      </w:r>
    </w:p>
    <w:p w:rsidR="00D14F27" w:rsidRPr="00D14F27" w:rsidRDefault="00D14F27" w:rsidP="00D14F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2.10.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услуг, которые являются необходимыми и обязательными </w:t>
      </w: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для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сведения </w:t>
      </w:r>
    </w:p>
    <w:p w:rsidR="00461405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документе (документах), выдаваемом (выдаваемых)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организациями, </w:t>
      </w:r>
      <w:proofErr w:type="gramEnd"/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участвующими в предоставлении 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832CC7" w:rsidRPr="00832CC7" w:rsidRDefault="00832CC7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C4D11" w:rsidRDefault="00461405" w:rsidP="000059A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необходимые и обязательные для предоставления</w:t>
      </w:r>
      <w:r w:rsid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 w:rsid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отсу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ствуют.</w:t>
      </w:r>
    </w:p>
    <w:p w:rsidR="000059AB" w:rsidRPr="000059AB" w:rsidRDefault="000059AB" w:rsidP="000059AB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D0E2D" w:rsidRDefault="00E90E1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8D0E2D">
        <w:rPr>
          <w:rFonts w:ascii="Times New Roman" w:hAnsi="Times New Roman" w:cs="Times New Roman"/>
          <w:b/>
          <w:color w:val="000000" w:themeColor="text1"/>
          <w:szCs w:val="22"/>
        </w:rPr>
        <w:t>11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</w:t>
      </w:r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</w:t>
      </w:r>
      <w:proofErr w:type="gramStart"/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государственной</w:t>
      </w:r>
      <w:proofErr w:type="gramEnd"/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пошлины или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иной оплаты, взимаемой за предоставление </w:t>
      </w:r>
    </w:p>
    <w:p w:rsidR="003064FE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муниципальной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8D0E2D" w:rsidRPr="008D0E2D" w:rsidRDefault="008D0E2D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Предоставление муниципальной услуги осуществляется бесплатно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8D0E2D" w:rsidRPr="00370F3E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2.12.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платы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 предоставление услуг,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которые являются необходимыми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 </w:t>
      </w:r>
      <w:proofErr w:type="gramStart"/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обязательными</w:t>
      </w:r>
      <w:proofErr w:type="gramEnd"/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включая информацию о методике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расчета размера такой платы</w:t>
      </w:r>
    </w:p>
    <w:p w:rsidR="008D0E2D" w:rsidRPr="008D0E2D" w:rsidRDefault="008D0E2D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064FE" w:rsidRPr="007647AA" w:rsidRDefault="008D0E2D" w:rsidP="007647AA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предоставление услуг, необходимых и обязательных для</w:t>
      </w:r>
      <w:r w:rsid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редоставления муниципаль</w:t>
      </w:r>
      <w:r w:rsid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562705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562705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плата 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не предусмотрена.</w:t>
      </w:r>
    </w:p>
    <w:p w:rsidR="00BC2A34" w:rsidRPr="002108BF" w:rsidRDefault="00BC2A34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797024">
        <w:rPr>
          <w:rFonts w:ascii="Times New Roman" w:hAnsi="Times New Roman" w:cs="Times New Roman"/>
          <w:b/>
          <w:color w:val="000000" w:themeColor="text1"/>
          <w:szCs w:val="22"/>
        </w:rPr>
        <w:t>3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Максимальный срок ожидания в очереди при подаче запроса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о предоставлении муниципальной услуги и при получении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результата предоставления му</w:t>
      </w:r>
      <w:r w:rsidR="000030B6" w:rsidRPr="002108BF">
        <w:rPr>
          <w:rFonts w:ascii="Times New Roman" w:hAnsi="Times New Roman" w:cs="Times New Roman"/>
          <w:b/>
          <w:color w:val="000000" w:themeColor="text1"/>
          <w:szCs w:val="22"/>
        </w:rPr>
        <w:t>ниципальной услуги</w:t>
      </w:r>
    </w:p>
    <w:p w:rsidR="001316B3" w:rsidRPr="00370F3E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ожидания в очереди при подаче запроса о предоставлении муниц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при получении результата предоставления муниципальной услуги в Уполном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ченном органе составляет не более 15 минут.</w:t>
      </w: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030B6" w:rsidRPr="001316B3" w:rsidRDefault="00E90E1D" w:rsidP="001316B3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2.1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Срок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и порядок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регистрации запроса заявителя о предоставлении</w:t>
      </w:r>
    </w:p>
    <w:p w:rsidR="00E90E1D" w:rsidRPr="001316B3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  <w:r w:rsidR="001316B3">
        <w:rPr>
          <w:rFonts w:ascii="Times New Roman" w:hAnsi="Times New Roman" w:cs="Times New Roman"/>
          <w:b/>
          <w:color w:val="000000" w:themeColor="text1"/>
          <w:szCs w:val="22"/>
        </w:rPr>
        <w:t>, в том числе в электронной форме</w:t>
      </w:r>
    </w:p>
    <w:p w:rsidR="000030B6" w:rsidRPr="00370F3E" w:rsidRDefault="000030B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030B6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8438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 о предоставлении муниципальной услуги подлежи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т регистрации в Уполном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ченном органе в течение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1 рабочего дня со дня получения заявления и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7645D" w:rsidRPr="0097645D" w:rsidRDefault="0097645D" w:rsidP="0097645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наличия оснований для отказа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указанных в пункте 2.8 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настоящего Административного регламента, Уполномоченный орган в срок не более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5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рабочих дней со дня поступления заявления и докуме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возвращает Заявителю либо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его представителю документы, необходимые для предоставления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proofErr w:type="gramEnd"/>
    </w:p>
    <w:p w:rsidR="0097645D" w:rsidRPr="0097645D" w:rsidRDefault="0097645D" w:rsidP="0097645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316B3" w:rsidRPr="0097645D" w:rsidRDefault="001316B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bookmarkStart w:id="3" w:name="P211"/>
      <w:bookmarkEnd w:id="3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A0100B">
        <w:rPr>
          <w:rFonts w:ascii="Times New Roman" w:hAnsi="Times New Roman" w:cs="Times New Roman"/>
          <w:b/>
          <w:color w:val="000000" w:themeColor="text1"/>
          <w:szCs w:val="22"/>
        </w:rPr>
        <w:t>5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Требования к помещениям, в которых предоставляются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муниципальные услуги, к залу ожидания, местам для заполнения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запросов о предоставлении муниципальной услуги,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информацион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ным 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стендам с образцами их заполнения и перечнем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документов, необходимых для предоставления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муниципальной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услуги, в том числе к обеспечению доступности для инвалидов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указанных объектов в соответствии с законодательством </w:t>
      </w:r>
    </w:p>
    <w:p w:rsidR="000030B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Российской Федерации о социальной защите инва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>лидов</w:t>
      </w:r>
    </w:p>
    <w:p w:rsidR="00A5308D" w:rsidRPr="00370F3E" w:rsidRDefault="00A5308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.1. Помещения, в которых предоставляется муниципальная услуга, должны соответств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вать санитарно-эпидемиологическим требованиям, предусмотренным для общественных помещ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ний.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Помещения должны быть оборудованы противопожарной системой, средствами пожарот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шения и оповещения о возникновении чрезвычайной ситуации, системой охраны.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Заявители с ограниченными возможностями (инвалиды) обеспечиваются комфортными усл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препятственное передвижение и разворот инвалидных колясок.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.2. Требования к оформлению входа в помещение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вход в помещение должен быть оборудован информационной табличкой (вывеской), 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держ</w:t>
      </w:r>
      <w:r w:rsidR="0074263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ащей информацию о наименовании, местонахождении и юридическом адресе,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графике раб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ты; фамилий, имен, отче</w:t>
      </w:r>
      <w:proofErr w:type="gramStart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 сл</w:t>
      </w:r>
      <w:proofErr w:type="gramEnd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ужащих, осуществляющих предоставление муниципальной услуги; справочных номеров телефонов.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вход и выход из здания оборудуются соответствующими указателями;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информационные таблички должны размещаться рядом с входом либо на двери входа так, чтобы их хорошо видели посетители.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.3. Требования к размещению мест ожидания: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в помещении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отводятся места для ожидания приема, ожидания в очереди для подачи и получения документов, получения информации и заполнения необходимых документов;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места для ожидания приема, ожидания в очереди оборудуются достаточным количеством офисной мебели (стульями, столами), бумаги и канцелярских принадлежностей;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количество мест для сидения определяется исходя из фактической нагрузки и возможн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стей для их размещения в здании.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.4. Требования к местам для информирования: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места для получения информации и заполнения документов оборудуются информацио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ными стендами;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на информационных стендах должны располагаться извлечения из нормативных правовых актов, содержащих нормы, регламентирующие порядок предоставления муниципальной услуги, права и ответственность заявителя и специалистов, непосредственно предоставляющих муниц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пальную услугу, а также электронный адрес и наименование сайта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предоставляющего муниципальную услугу, в сети Интернет, информация о месте нахождения 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полнителя муниципальной услуги, адресах, телефонах специалистов, ответственных за исполнение муниципальной услуги, бланки заявлений</w:t>
      </w:r>
      <w:proofErr w:type="gramEnd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образцы их заполнения, текст настоящего Регламента.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.5. Требования к местам приема заявителей: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рабочее место специалиста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должно обеспечивать ему возмо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ность свободного входа и выхода из помещения при необходимости.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место для приема заявителя должно быть снабжено стулом, иметь место для письма и ра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кладки документов.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места предоставления муниципальной услуги оборудуются: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системой кондиционирования воздуха;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- противопожарной системой и средствами пожаротушения;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средствами оказания первой медицинской помощи (аптечки).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4) рабочие места сотрудников, предоставляющих муниципальную услугу, оборудуются пе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сональными компьютерами и оргтехникой с возможностью доступа к необходимым информац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онным базам данных, печатающим устройствам, позволяющими своевременно и качественно предоставлять муниципальную услугу.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5) в целях обеспечения конфиденциальности сведений о заявителе одним специалистом К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митета одновременно ведется прием только одного заявителя.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.6. Оформление визуальной, текстовой информации о порядке предоставления муниц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 должно соответствовать оптимальному зрительному и слуховому восприятию этой информации гражданами.</w:t>
      </w:r>
    </w:p>
    <w:p w:rsidR="00A5308D" w:rsidRPr="002108BF" w:rsidRDefault="00A5308D" w:rsidP="001316B3">
      <w:pPr>
        <w:widowControl/>
        <w:ind w:firstLine="0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FC1D50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0100B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6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. Показатели доступности и качества </w:t>
      </w: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</w:t>
      </w:r>
      <w:r w:rsidR="00FC1D50"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услуги</w:t>
      </w:r>
    </w:p>
    <w:p w:rsidR="00A5308D" w:rsidRPr="00370F3E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AA11DE" w:rsidRPr="00AA11DE" w:rsidRDefault="00AA11DE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2.16</w:t>
      </w:r>
      <w:r w:rsidR="00A5308D" w:rsidRPr="00AA11D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.1. 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Основными показателями доступности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я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ляются: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Наличие полной и понятной информации о порядке, сроках и ходе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информационно-телекоммуникационных сетях общего пользования (в том числе в сети «Интернет»),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средствах массовой информации.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заявителем уведомлений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 помощью ЕПГУ.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информации о ходе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 том числе с использованием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информационно-коммуникационных технологий.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.16.2.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Основными показателями качества предоставления муниципальной услуги являю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ся: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Своевременность предоставления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пальной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соответствии со стандартом ее предоставления, установленным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Минимально возможное количество взаимодействий гражданина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должностными лиц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ми, учас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твующими в предоставлении муниципальной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обоснованных жалоб на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сотрудников и их некоррек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(невнимательное) отношение к заявителям.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нарушений установленных сроков в процессе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5308D" w:rsidRDefault="0077643D" w:rsidP="0077643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заявлений об оспаривании решений,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Уполномоче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органа, его должностных лиц, принимаемых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(совершенных) при предоставлении муниц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услуги,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итогам</w:t>
      </w:r>
      <w:proofErr w:type="gramEnd"/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рассмотрения которых вынесены решения об удовлетворении (части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ч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удовлетворении) требований заявителей.</w:t>
      </w:r>
    </w:p>
    <w:p w:rsidR="00AA11DE" w:rsidRPr="00AA11DE" w:rsidRDefault="00AA11DE" w:rsidP="00AA11DE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53E0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7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. Иные требования, в том числе учитывающие особенности</w:t>
      </w:r>
    </w:p>
    <w:p w:rsidR="00A5308D" w:rsidRPr="002108BF" w:rsidRDefault="00A5308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предоставления муниципальной услуги в электронной форме</w:t>
      </w:r>
    </w:p>
    <w:p w:rsidR="00A5308D" w:rsidRPr="00370F3E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2.17.1. Предоставление муниципальной услуги по экстерриториальному принципу ос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ществляется в части обеспечения возможности подачи заявлений посредством ЕПГУ и получения результата муниципальной услуги в </w:t>
      </w:r>
      <w:r w:rsidR="006D288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Уполномоченном органе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2.17.2.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В этом случае заявитель или его представитель авторизуется на ЕПГУ посредством по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подписью уполномоченного должностного лица Уполномоченного органа в случае направл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заявления посредством ЕПГУ.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ab/>
        <w:t xml:space="preserve">2.17.3. Электронные документы могут быть предоставлены в следующих форматах: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xml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doc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docx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odt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pdf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jpg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jpeg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zip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rar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sig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png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bmp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tiff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нием ориентации оригинала документа в разрешении 300-500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dpi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(масштаб 1:1) с использованием следующих режимов: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«черно-белый» (при отсутствии в документе графических изображений и (или) цветного текста);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«цветной» или «режим полной цветопередачи» (при наличии в документе цветных граф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ческих изображений либо цветного текста);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Электронные документы должны обеспечивать: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возможность идентифицировать документ и количество листов в документе;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для документов, содержащих структурированные по частям, главам, разделам (подразд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лам) данные и закладки, обеспечивающие переходы по оглавлению и (или) к содержащимся в те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сте рисункам и таблицам.</w:t>
      </w:r>
    </w:p>
    <w:p w:rsidR="00E90E1D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Документы, подлежащие представлению в форматах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или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формируются в виде отдельного электронного документа.</w:t>
      </w:r>
    </w:p>
    <w:p w:rsidR="00A53E0C" w:rsidRPr="00A53E0C" w:rsidRDefault="00A53E0C" w:rsidP="00A53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III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Состав, последовательность и сроки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административных процедур, требования к порядку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их выполнения, в том числе особенности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</w:t>
      </w:r>
      <w:r w:rsidR="006E302B">
        <w:rPr>
          <w:rFonts w:ascii="Times New Roman" w:hAnsi="Times New Roman" w:cs="Times New Roman"/>
          <w:color w:val="000000" w:themeColor="text1"/>
          <w:szCs w:val="22"/>
        </w:rPr>
        <w:t>ых процедур в электронной форме</w:t>
      </w:r>
    </w:p>
    <w:p w:rsidR="006E302B" w:rsidRDefault="006E302B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3.1.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административных процедур</w:t>
      </w: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включает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себя следующие администрати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процедуры: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 процедура приема и регистрации заявления об установлении публичного сервитута в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дельных целях;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 процедура рассмотрения заявления об установлении публичного сервитута в отдельных целях;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3) процедура направления межведомственных запросов;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4) процедура извещения правообладателей земельных участков;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5) процедура подготовки и направления решения об установлении публичного сервитута;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6) процедура принятия и направления решения об отказе в предоставлении муниципальной услуги.</w:t>
      </w:r>
    </w:p>
    <w:p w:rsidR="004D0E0B" w:rsidRP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3.1.2. </w:t>
      </w:r>
      <w:r w:rsidRPr="004D0E0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Процедура приема и регистрации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заявления</w:t>
      </w:r>
      <w:r w:rsidRPr="004D0E0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об установлении публичного серв</w:t>
      </w:r>
      <w:r w:rsidRPr="004D0E0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и</w:t>
      </w:r>
      <w:r w:rsidRPr="004D0E0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тута в отдельных целях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ходимых для предоставления муниципальной услуги документов, указанных в пункте 2.6 насто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щего административного регламента.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Лицом, уполномоченным на выполнение административной процедуры, является специ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лист Уполномоченного органа, ответственный за принятие документов. Специалист, ответстве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за принятие документов: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устанавливает предмет обращения, личность заявителя, представителя заявителя в случае обращения с ходатайством о предоставлении муниципальной услуги представителя заявителя;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проверяет полномочия представителя заявителя в случае обращения с ходатайством о предоставлении муниципальной услуги представителя заявителя;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сличает представленные экземпляры оригиналов и копий документов (в том числе нот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риально удостоверенные) друг с другом;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- регистрирует ходатайство о предоставлении муниципальной услуги. Регистрация ход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тайства о предоставлении муниципальной услуги;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осуществляется в электронном виде посредством внесения сведений в электронный жу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нал регистрации управления землепользования.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Регистрация ходатайства о предоставлении муниципальной услуги производится в день 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ступления обращения заявителя (представителя заявителя).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Специалист, ответственный за принятие документов, не позднее следующего рабочего дня после дня регистрации </w:t>
      </w:r>
      <w:r w:rsidR="004D032F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передает пакет документов специалист</w:t>
      </w:r>
      <w:r w:rsidR="004D032F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D032F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</w:t>
      </w:r>
      <w:r w:rsidR="004D032F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4D032F">
        <w:rPr>
          <w:rFonts w:ascii="Times New Roman" w:eastAsiaTheme="minorHAnsi" w:hAnsi="Times New Roman" w:cs="Times New Roman"/>
          <w:sz w:val="22"/>
          <w:szCs w:val="22"/>
          <w:lang w:eastAsia="en-US"/>
        </w:rPr>
        <w:t>на, ответственному за предоставление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дальнейшего его рассмотрения и подготовки результата муниципальной услуги.</w:t>
      </w:r>
    </w:p>
    <w:p w:rsidR="004D0E0B" w:rsidRP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3.1.3. </w:t>
      </w:r>
      <w:r w:rsidRPr="004D0E0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Процедура рассмотрения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заявления</w:t>
      </w:r>
      <w:r w:rsidRPr="004D0E0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об установлении публичного сервитута в отдельных целях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начала административной процедуры является получение специалистом</w:t>
      </w:r>
      <w:r w:rsidR="0047193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Уполномоченного органа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ответственным за предоставления муниципальной услуги, пакета док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ментов, необходимого для предоставления муниципальной услуги.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Специалист, ответственный за предоставление муниципальной услуги, в течение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соответствия предоставленных документов, приложенных к ходатайству о пред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муниципальной услуги, требованиям действующего законодательства Российской Ф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дерации, специалист переходит к процедуре направления межведомственных запросов.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471934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47193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направления межведомственных запросов</w:t>
      </w:r>
      <w:r w:rsidR="0047193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4D0E0B" w:rsidRPr="0092555B" w:rsidRDefault="004D0E0B" w:rsidP="004D0E0B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необходимости, специалист</w:t>
      </w:r>
      <w:r w:rsidR="00D424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Уполномоченного органа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предоставл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муниципальной услуги, формирует и направляет межведомственные запросы о предоставл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нии документов согласно перечню, </w:t>
      </w:r>
      <w:r w:rsidRPr="0092555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указанному в </w:t>
      </w:r>
      <w:hyperlink r:id="rId20" w:history="1">
        <w:r w:rsidRPr="0092555B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пункте 2.</w:t>
        </w:r>
      </w:hyperlink>
      <w:r w:rsidR="00D424CB" w:rsidRPr="0092555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7</w:t>
      </w:r>
      <w:r w:rsidRPr="0092555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="00D424CB" w:rsidRPr="0092555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Административного </w:t>
      </w:r>
      <w:r w:rsidRPr="0092555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92555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92555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гламента.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Межведомственные запросы о предоставлении документов направляются на бумажном 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сителе или в форме электронного документа.</w:t>
      </w:r>
    </w:p>
    <w:p w:rsidR="00D424CB" w:rsidRDefault="00D424CB" w:rsidP="00D424C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Результатом процедуры является получение документов (сведений), необходимых для предоставления муниципальной услуги.</w:t>
      </w:r>
    </w:p>
    <w:p w:rsidR="00D424CB" w:rsidRPr="00E03DA8" w:rsidRDefault="00D424CB" w:rsidP="00D424C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 позднее следующего дня </w:t>
      </w:r>
      <w:proofErr w:type="gramStart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поступления</w:t>
      </w:r>
      <w:proofErr w:type="gramEnd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ответов на запросы специалист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переходит к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следующим процедурам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егламента.</w:t>
      </w:r>
    </w:p>
    <w:p w:rsidR="004D0E0B" w:rsidRPr="00D424CB" w:rsidRDefault="004D0E0B" w:rsidP="004D0E0B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3.1.4. </w:t>
      </w:r>
      <w:r w:rsidRPr="00D424C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извещения правообладателей земельных участков</w:t>
      </w:r>
      <w:r w:rsidR="00D424CB" w:rsidRPr="00D424C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4D0E0B" w:rsidRDefault="006C108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 срок не более чем 7</w:t>
      </w:r>
      <w:r w:rsidR="004D0E0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рабочих дней со дня поступления ходатайства об установлении пу</w:t>
      </w:r>
      <w:r w:rsidR="004D0E0B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4D0E0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личного сервитута,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 w:rsidR="004D0E0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обеспечивает извещение правообладателей земельных участков путем: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4" w:name="Par26"/>
      <w:bookmarkEnd w:id="4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или) 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земли расположены на межселенной территории);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 размещения сообщения о возможном установлении публичного сервитута на официал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ном сайте муниципального образования, указанного в подпункте 1</w:t>
      </w:r>
      <w:r w:rsidR="006C108B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пункта, в инфо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мацион</w:t>
      </w:r>
      <w:r w:rsidR="006C108B">
        <w:rPr>
          <w:rFonts w:ascii="Times New Roman" w:eastAsiaTheme="minorHAnsi" w:hAnsi="Times New Roman" w:cs="Times New Roman"/>
          <w:sz w:val="22"/>
          <w:szCs w:val="22"/>
          <w:lang w:eastAsia="en-US"/>
        </w:rPr>
        <w:t>но-телекоммуникационной сети «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Интернет</w:t>
      </w:r>
      <w:r w:rsidR="006C108B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5" w:name="Par28"/>
      <w:bookmarkEnd w:id="5"/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3) размещения сообщения о возможном установлении публичного сервитута на информ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  <w:proofErr w:type="gramEnd"/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4) размещения сообщения о возможном установлении публичного сервитута в общед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этом положения </w:t>
      </w:r>
      <w:hyperlink w:anchor="Par26" w:history="1">
        <w:r w:rsidRPr="006C108B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подпунктов 1</w:t>
        </w:r>
      </w:hyperlink>
      <w:r w:rsidR="006C108B" w:rsidRPr="006C108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)</w:t>
      </w:r>
      <w:r w:rsidRPr="006C108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</w:t>
      </w:r>
      <w:hyperlink w:anchor="Par28" w:history="1">
        <w:r w:rsidRPr="006C108B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3</w:t>
        </w:r>
      </w:hyperlink>
      <w:r w:rsidR="006C108B" w:rsidRPr="006C108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)</w:t>
      </w:r>
      <w:r w:rsidRPr="006C108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  <w:proofErr w:type="gramEnd"/>
    </w:p>
    <w:p w:rsidR="004D0E0B" w:rsidRPr="000C1CA7" w:rsidRDefault="004D0E0B" w:rsidP="004D0E0B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0C1CA7">
        <w:rPr>
          <w:rFonts w:ascii="Times New Roman" w:eastAsiaTheme="minorHAnsi" w:hAnsi="Times New Roman" w:cs="Times New Roman"/>
          <w:sz w:val="22"/>
          <w:szCs w:val="22"/>
          <w:lang w:eastAsia="en-US"/>
        </w:rPr>
        <w:t>6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0C1C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подготовки и направления решения об установлении публичного сервитута</w:t>
      </w:r>
      <w:r w:rsidR="000C1C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отсутствии оснований для отказа в установлении публичного сервитута, специалист</w:t>
      </w:r>
      <w:r w:rsidR="000C1C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Уполномоченного органа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предоставления муниципальной услуги, готовит пр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ект решения об установлении публичного сервитута в форме постановления</w:t>
      </w:r>
      <w:r w:rsidR="000C1C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администрации О</w:t>
      </w:r>
      <w:r w:rsidR="000C1CA7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0C1CA7">
        <w:rPr>
          <w:rFonts w:ascii="Times New Roman" w:eastAsiaTheme="minorHAnsi" w:hAnsi="Times New Roman" w:cs="Times New Roman"/>
          <w:sz w:val="22"/>
          <w:szCs w:val="22"/>
          <w:lang w:eastAsia="en-US"/>
        </w:rPr>
        <w:t>сукчанского городского округа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течение </w:t>
      </w:r>
      <w:r w:rsidR="000C1CA7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рабочих дней со дня принятия решения об установлении публичного сервитута </w:t>
      </w:r>
      <w:r w:rsidR="000C1CA7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обязан: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разместить </w:t>
      </w:r>
      <w:r w:rsidR="000C1CA7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</w:t>
      </w:r>
      <w:proofErr w:type="gramEnd"/>
      <w:r w:rsidR="000C1C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на официал</w:t>
      </w:r>
      <w:r w:rsidR="000C1CA7">
        <w:rPr>
          <w:rFonts w:ascii="Times New Roman" w:eastAsiaTheme="minorHAnsi" w:hAnsi="Times New Roman" w:cs="Times New Roman"/>
          <w:sz w:val="22"/>
          <w:szCs w:val="22"/>
          <w:lang w:eastAsia="en-US"/>
        </w:rPr>
        <w:t>ьном сайте 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полномоченного органа в информ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ционно-телекоммуникационной сети Интернет;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опубликовать указанное </w:t>
      </w:r>
      <w:r w:rsidR="000C1CA7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(за исключением приложений к нему) в порядке, установленном для официального опубликования (обнародования) муниципальных правовых актов уставом городского округа  по месту нахождения земельных участков, в отношении которых пр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нято указанное </w:t>
      </w:r>
      <w:r w:rsidR="000C1CA7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направить </w:t>
      </w:r>
      <w:r w:rsidR="001F1A3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копию постановления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правообладателям земельных участков, в отношении которых принято решение </w:t>
      </w:r>
      <w:r w:rsidRPr="001F1A3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об установлении публичного сервитута, и сведения о </w:t>
      </w:r>
      <w:proofErr w:type="gramStart"/>
      <w:r w:rsidRPr="001F1A3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правах</w:t>
      </w:r>
      <w:proofErr w:type="gramEnd"/>
      <w:r w:rsidRPr="001F1A3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 которые поступили, в соответствии с </w:t>
      </w:r>
      <w:hyperlink r:id="rId21" w:history="1">
        <w:r w:rsidRPr="001F1A3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1</w:t>
        </w:r>
      </w:hyperlink>
      <w:r w:rsidRPr="001F1A3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или </w:t>
      </w:r>
      <w:hyperlink r:id="rId22" w:history="1">
        <w:r w:rsidRPr="001F1A3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8 статьи 39.42</w:t>
        </w:r>
      </w:hyperlink>
      <w:r w:rsidRPr="001F1A3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кодекса Российской Федер</w:t>
      </w:r>
      <w:r w:rsidRPr="001F1A3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1F1A3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ции, с уведомлением о вручении по почтовым адресам, указанным, соответственно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в выписке из Единого государственного реестра недвижимости и в заявлениях об учете прав (обременении прав) на земельные участки. Если указанные правообладатели сообщили адрес для связи в виде эле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тронной почты, им также отправляется копия решения об установлении публичного сервитута в электронной форме. В случае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стах (на досках объявлений, размещенных во всех подъездах многоквартирного дома, или в пред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лах земельного участка, на котором расположен многоквартирный дом);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4) направить</w:t>
      </w:r>
      <w:r w:rsidR="001F1A3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копию постановления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 орган регистрации прав;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5) направить </w:t>
      </w:r>
      <w:r w:rsidR="001F1A3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копию постановления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обладателю публичного сервитута.</w:t>
      </w:r>
    </w:p>
    <w:p w:rsidR="004D0E0B" w:rsidRPr="001F1A3F" w:rsidRDefault="001F1A3F" w:rsidP="004D0E0B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3.1.7</w:t>
      </w:r>
      <w:r w:rsidR="004D0E0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4D0E0B" w:rsidRPr="001F1A3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принятия и направления решения об отказе в предоставлении мун</w:t>
      </w:r>
      <w:r w:rsidR="004D0E0B" w:rsidRPr="001F1A3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и</w:t>
      </w:r>
      <w:r w:rsidR="004D0E0B" w:rsidRPr="001F1A3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ципальной услуги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наличии оснований, </w:t>
      </w:r>
      <w:r w:rsidRPr="00DF50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предусмотренных </w:t>
      </w:r>
      <w:hyperlink r:id="rId23" w:history="1">
        <w:r w:rsidR="00DF5066" w:rsidRPr="00DF5066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2.</w:t>
        </w:r>
      </w:hyperlink>
      <w:r w:rsidR="00DF5066" w:rsidRPr="00DF50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9</w:t>
      </w:r>
      <w:r w:rsidRPr="00DF50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="00DF5066" w:rsidRPr="00DF50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Административного </w:t>
      </w:r>
      <w:r w:rsidRPr="00DF50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регламента, </w:t>
      </w:r>
      <w:r w:rsidR="00DF5066" w:rsidRPr="00DF50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Уполномоченный орган</w:t>
      </w:r>
      <w:r w:rsidRPr="00DF50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принимает решение об отказе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услуги и в тече</w:t>
      </w:r>
      <w:r w:rsidR="00DF5066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5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рабочих дней направляет его заявителю </w:t>
      </w:r>
      <w:r w:rsidR="00DF5066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способом, указанным в заявл</w:t>
      </w:r>
      <w:r w:rsidR="00DF506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DF5066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451AE" w:rsidRDefault="00E451AE" w:rsidP="00E03D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3.2.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Перечень административных процедур (действий) при предоставлении</w:t>
      </w: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 в электронной форме</w:t>
      </w:r>
    </w:p>
    <w:p w:rsidR="00E451AE" w:rsidRPr="00370F3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E451A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 заявителю обесп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чиваются: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о порядке и сроках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прием и регистрация Уполномоченным органом заявления и иных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димых для предоставления 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услуги;</w:t>
      </w:r>
    </w:p>
    <w:p w:rsid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4)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результата предоставления 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ной </w:t>
      </w:r>
      <w:r w:rsidR="0000330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услуги.</w:t>
      </w:r>
    </w:p>
    <w:p w:rsidR="00923873" w:rsidRPr="007C2C1E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сведений о ходе рассмотрения заявления;</w:t>
      </w:r>
    </w:p>
    <w:p w:rsidR="00923873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6)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осуществление оценки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7E143F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услуги;</w:t>
      </w:r>
    </w:p>
    <w:p w:rsidR="007E143F" w:rsidRPr="00D34C4A" w:rsidRDefault="007E143F" w:rsidP="007E143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7)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досудебное (внесудебное) обжалование решений и действий (бездействия)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 либо действия (бездействие) должностных лиц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пред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ставляющего муниципальную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услугу, либо муниципального служащего.</w:t>
      </w:r>
    </w:p>
    <w:p w:rsidR="00D85185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D85185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3.3.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осуществления административных процедур </w:t>
      </w:r>
    </w:p>
    <w:p w:rsidR="00E451AE" w:rsidRDefault="00E451AE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(действий) в</w:t>
      </w:r>
      <w:r w:rsidR="00D8518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 форме</w:t>
      </w:r>
    </w:p>
    <w:p w:rsidR="00D85185" w:rsidRPr="00370F3E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Формирование заявления осуществляется посредством заполнения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мы заявления на ЕПГУ без необходимости дополнительной подачи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в какой-либо иной форме.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Форматно-логическая проверка сформированного заявления осуществляется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 запо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нения заявителем каждого из полей электронной формы заявления.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выявлении некорректно заполненного поля электронной формы заявления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о характере выявленной ошибки и порядке ее устранения посредством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информационного сообщения непосредственно в электронной форме заявления.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формировании заявления заявителю обеспечивается: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возможность копирования и сохранения заявления и иных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пунктах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предоставления мун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возможность печати на бумажном носителе копии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в) сохранение ранее введенных в электронную форму заявления значений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любой момент по желанию пользователя, в том числе при возникновении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ввода и возврате для повторн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ввода значений в электронную форму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г) заполнение полей электронной формы заявления до начала ввода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заявителем с использованием сведений, размещенных в ЕСИА, и сведений,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опубликованных на ЕПГУ, в части, касающейся сведений, отсутствующих в ЕСИА;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д) возможность вернуться на любой из этапов заполнения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заявления без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потери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ранее введенной информации;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е) возможность доступа заявителя на ЕПГУ к ранее поданным им заявлениям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 не менее одного года, а также частично сформированных заявлений –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течение не менее 3 месяцев.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Сформированное и подписанное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иные документы, необходимые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ставления 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направляются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посредством ЕПГУ.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в срок не позднее 1 рабочего дня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момента п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дачи заявления на ЕПГУ, а в случае его поступления в нерабочий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праздничный день, – в сл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дующий за ним первый рабочий день: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прием документов, необходимых для предоставления муниципальной услуги, и напра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 заявителю электронного сообщения о</w:t>
      </w:r>
      <w:r w:rsidR="001100F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поступлении заявления;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регистрацию заявления и направление заявителю уведомления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заявления либо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муниципальной услуги.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Электронное заявление становится доступным для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органа, ответственного за прием и регистрацию заявления 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– ответственное должнос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лицо), в государственной информационной системе,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используемой Уполномоченным органом для предоставления муниципальной услуги (далее – ГИС).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Ответственное должностное лицо: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наличие электронных заявлений, поступивших с ЕПГУ, с периодом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реже 2 раз в день;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рассматривает поступившие заявления и приложенные образы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(документы);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производит действия в соответствии с пунктом 3.</w:t>
      </w:r>
      <w:r w:rsidR="00016A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гламента.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Заявителю в качестве результата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обеспечив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возможность получения документа: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документа, подписанного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квалифицированной эле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тронной подписью уполномоченного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направленного заявителю в личный кабинет на ЕПГУ;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виде бумажного документа, подтверждающего содержание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который заявитель получает при личном обращении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23873" w:rsidRDefault="00016A0D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3.3.5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информации о ходе рассмотрения заявления и о результате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производится в личном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кабинете на ЕПГУ, при условии авторизации. З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явитель имеет возможность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действиях в личном кабинете по собственной инициативе, в любое время.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A724A1" w:rsidRDefault="00A724A1" w:rsidP="00A724A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724A1" w:rsidRDefault="00A724A1" w:rsidP="00A724A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ментов, необходимых для предоставления муниципальной услуги, и начале процедуры предоста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услуги, а также сведения о дате и времени окончания предоставления мун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 услуги либо мотивированный отказ в приеме документов, необходимых для предоста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услуги;</w:t>
      </w:r>
      <w:proofErr w:type="gramEnd"/>
    </w:p>
    <w:p w:rsidR="00A724A1" w:rsidRDefault="00A724A1" w:rsidP="00A724A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23873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3.3.6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Оценка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в соотве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ствии с Правилами оценки гражданами эффективности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деятельности руководителей территориал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органов федеральных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исполнительной власти (их структурных подразделений) с уч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том качества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ими государственных услуг, а также применения результатов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оценки как основания для принятия решений о досрочном прекращении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исполнения соотве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ствующими руководителями своих должностных обязанностей,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утвержденными постановлением Правительства Российской Федерации от 12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декабря 2012</w:t>
      </w:r>
      <w:proofErr w:type="gramEnd"/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 № 1284.</w:t>
      </w:r>
    </w:p>
    <w:p w:rsidR="007E143F" w:rsidRPr="000B0BE6" w:rsidRDefault="007E143F" w:rsidP="007E143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3.3.7.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обеспечивается возможность направления жалобы на решения,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 или бездействие Уполномоченного органа,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 либо м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ниципального служащего в соответствии со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статьей 11.2 Федерального закона № 210-ФЗ и в п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рядке, установленном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Российской Федерации от 20 ноября 2012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№ 1198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(в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случае, если Уполномоченный орган подключен к указанной системе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70F3E" w:rsidRDefault="00370F3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70ADE" w:rsidRDefault="00F044ED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3.4.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исправления допущенных опечаток и ошибок </w:t>
      </w:r>
    </w:p>
    <w:p w:rsidR="00E451AE" w:rsidRP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proofErr w:type="gramStart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</w:t>
      </w:r>
      <w:proofErr w:type="gramEnd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результате предоставления муни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ципальной</w:t>
      </w:r>
    </w:p>
    <w:p w:rsid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 </w:t>
      </w:r>
      <w:proofErr w:type="gramStart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документах</w:t>
      </w:r>
      <w:proofErr w:type="gramEnd"/>
    </w:p>
    <w:p w:rsidR="00E70ADE" w:rsidRPr="00370F3E" w:rsidRDefault="00E70AD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выявления опечаток и ошибок заявитель вправе обратиться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органа с заявлением с приложением документов, указанных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пункте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стративного регламента.</w:t>
      </w:r>
      <w:proofErr w:type="gramEnd"/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Основания отказа в приеме заявления об исправлении опечаток 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указаны в пункте 2.8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Исправление допущенных опечаток и ошибок в выданных в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ния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документах осуществляется в следующем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порядке: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Заявитель при обнаружении опечаток и ошибок в документах,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выданных в результате предоставления муниципальной)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лично в Уполномоченный орган с заявлением о необходимости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исправления опечаток и ошибок, в котором содержится указание на их описание.</w:t>
      </w:r>
      <w:proofErr w:type="gramEnd"/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при получении заявления, указанного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 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подраздела, рассматривает необходимость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внесения соответствующих изменений в документы, являющиеся результатом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4.5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устранение опечаток и ошибок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документах, являющихся 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D5B69" w:rsidRPr="00E451AE" w:rsidRDefault="00E70ADE" w:rsidP="00E70ADE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4.6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Срок устранения опечаток и ошибок не должен превышать 3 (трех)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рабочих дней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регистрации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заявления, указанного в 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3.4.3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подраздела.</w:t>
      </w:r>
      <w:r w:rsidR="009D5B69" w:rsidRPr="00E451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70ADE" w:rsidRDefault="00E70ADE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IV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Формы контроля за исполнением</w:t>
      </w:r>
    </w:p>
    <w:p w:rsidR="00E90E1D" w:rsidRPr="002108BF" w:rsidRDefault="00CB69AE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дминистративного регламента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4.1. Порядок осуществления текущего контроля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 соблюдением и исполнением должностными лицами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муниципальными служащими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административного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регламента 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иных нормативных правовых актов,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 также принятие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м решений ответственными лицами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9965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4.1.1.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Текущий </w:t>
      </w:r>
      <w:proofErr w:type="gramStart"/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соблюдением и исполнением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иных нормативных правовых актов,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устанавливающих требования к предоставлению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на постоянной основе должностными лицами Админ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органа), уполномоченными на осуществление контроля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лением муниципальной услуги.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текущего контроля используются сведения служебной корреспонденции,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устная и письменная информация специалистов и должностных лиц Администрации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4.1.2.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решений о предоставлении (об отказе в предоставлении) муниципальной услуги;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выявления и устранения нарушений прав граждан;</w:t>
      </w:r>
    </w:p>
    <w:p w:rsidR="007F7986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рассмотрения, принятия решений и подготовки ответов на обращения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щие жалобы на решения, действия (бездействие) должностных лиц.</w:t>
      </w:r>
    </w:p>
    <w:p w:rsidR="004054D9" w:rsidRPr="0099653C" w:rsidRDefault="004054D9" w:rsidP="0099653C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4.2. Порядок и периодичность осуществления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плановых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внеплановых проверок полноты и качества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исполнен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ия административного регламента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015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4.2.1. </w:t>
      </w:r>
      <w:proofErr w:type="gramStart"/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полнотой и каче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ством предоставления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включает в себя проведение плановых и внеплановых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проверок.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2.2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. Плановые проверки осуществляются на основании годовых планов работы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моченного органа, утверждаемых руководителем Уполномоченного органа.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плановой проверке полноты и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ко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тролю подлежат: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сроков предоставления муниципальной услуги;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правильность и обоснованность принятого решения об отказе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проведения внеплановых проверок являются: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от государственных органов, органов местного самоуправления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информации о предполагаемых или выявленных нарушениях нормативных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правовых актов Российской Федер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ции, нормативных правовых актов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015902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 нормативных правовых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органов местного самоуправления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Омсукчанского городского округа;</w:t>
      </w:r>
    </w:p>
    <w:p w:rsidR="007F7986" w:rsidRDefault="00015902" w:rsidP="00015902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обращения граждан и юридических лиц на нарушения законодательства,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на качество предоставления муниципальной услуги.</w:t>
      </w:r>
    </w:p>
    <w:p w:rsidR="00015902" w:rsidRPr="00015902" w:rsidRDefault="00015902" w:rsidP="000159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4.3. Ответственность должностных лиц и муниципальных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служащих уполномоченного органа или организаций в сфере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предоставления муниципальных услуг за решения и действия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(бездействие),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принимаемые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(осуществляемые) в ходе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исполнения административного ре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гламента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5D06" w:rsidRPr="00165D06" w:rsidRDefault="00165D06" w:rsidP="00165D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E7D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4.3.1.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проведенных проверок в случае выявления нарушений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положений настоящего Административного регламента, нормативных правовых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165D06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нормативных правовых актов органов местного самоуправления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Омсукчанского городского округа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привлечение виновных лиц к ответственности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7F7986" w:rsidRDefault="00165D06" w:rsidP="00165D06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E7D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4.3.2.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Персональная ответственность должностных лиц за правильность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своевременность принятия решения о предоставлении (об отказе в предоставлении)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закре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ляется в их должностных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регламентах в соответствии с требованиями законодательства.</w:t>
      </w:r>
    </w:p>
    <w:p w:rsidR="00165D06" w:rsidRPr="00165D06" w:rsidRDefault="00165D06" w:rsidP="00165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7F7986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4.4. Порядок и формы </w:t>
      </w: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контроля за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предоставлением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муниципальной услуги, в том числе со стороны граждан, 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их объединений и организаций</w:t>
      </w:r>
    </w:p>
    <w:p w:rsidR="007F7986" w:rsidRPr="00370F3E" w:rsidRDefault="007F7986" w:rsidP="001316B3">
      <w:pPr>
        <w:widowControl/>
        <w:ind w:firstLine="539"/>
        <w:rPr>
          <w:rFonts w:ascii="Times New Roman" w:eastAsiaTheme="minorHAnsi" w:hAnsi="Times New Roman" w:cs="Times New Roman"/>
          <w:bCs/>
          <w:color w:val="000000" w:themeColor="text1"/>
          <w:sz w:val="16"/>
          <w:szCs w:val="16"/>
          <w:lang w:eastAsia="en-US"/>
        </w:rPr>
      </w:pP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ab/>
      </w:r>
      <w:r w:rsidR="007F7986"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4.4.1.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имеют право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предоставлением муниципальной услуги путем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информации о ходе предоставления м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в том числе о сроках завершения административных процедур (действий).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также имеют право: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направлять замечания и предложения по 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лучшению доступности и качества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услуги;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.4.2.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Должностные лица Уполномоченного органа принимают меры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прекращению доп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щенных нарушений, устраняют причины и условия,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способствующие совершению нарушений.</w:t>
      </w:r>
    </w:p>
    <w:p w:rsidR="00E90E1D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 о результатах рассмотрения замечаний и предложений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их объедин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ний и организаций доводится до сведения лиц, направивших эти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замечания и предложения.</w:t>
      </w:r>
    </w:p>
    <w:p w:rsidR="00077396" w:rsidRPr="00077396" w:rsidRDefault="00077396" w:rsidP="00077396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5BEA" w:rsidRPr="002108BF" w:rsidRDefault="00E90E1D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 xml:space="preserve">V. </w:t>
      </w:r>
      <w:r w:rsidR="00885BEA"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Досудебный (внесудебный) порядок обжалования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решений и действий (бездействия) органа, предоставляющего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муниципальную услугу, а также их должностных лиц, </w:t>
      </w:r>
    </w:p>
    <w:p w:rsidR="00E90E1D" w:rsidRPr="002108BF" w:rsidRDefault="00885BEA" w:rsidP="008A0279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>муниципальных служащих</w:t>
      </w:r>
    </w:p>
    <w:p w:rsidR="004054D9" w:rsidRPr="002108BF" w:rsidRDefault="004054D9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5.1. Информация для заявителя о его праве на </w:t>
      </w: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досудебное</w:t>
      </w:r>
      <w:proofErr w:type="gramEnd"/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(внесудебное) обжалование действий (бездействия) и решений,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принятых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(осуществляемых) в ходе предоставления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 услуги</w:t>
      </w:r>
    </w:p>
    <w:p w:rsidR="009A0B08" w:rsidRPr="00370F3E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Default="00956127" w:rsidP="009561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Заявитель имеет право на обжалование решения и (или)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должностных лиц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органа, 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муниципальных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служащих, при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й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досудебном (внесудебном) порядке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жалоба).</w:t>
      </w:r>
      <w:proofErr w:type="gramEnd"/>
    </w:p>
    <w:p w:rsidR="00956127" w:rsidRPr="00956127" w:rsidRDefault="00956127" w:rsidP="00956127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74511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5.2. Предмет досудебного (внесудебного) обжалования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Заявитель может обратиться с жалобой, в том числе в следующих случаях: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предоставления муниципальной услуги;</w:t>
      </w:r>
    </w:p>
    <w:p w:rsidR="009A0B08" w:rsidRPr="002108BF" w:rsidRDefault="0074511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требование у 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заявителя</w:t>
      </w:r>
      <w:r w:rsidR="009A0B08"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документов или</w:t>
      </w:r>
      <w:r w:rsidR="009A0B08" w:rsidRPr="001447B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либо осуществления действий, пре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ставление или осуществление которых не предусмотрено нормативными правовыми актами Ро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сийской Федерации, нормативными правовыми актами Магаданской области, для предоставления муниципальной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отказ в приеме документов, предоставление которых предусмотрено нормативными прав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выми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затребование с заявителя при предоставлении муниципальной услуги платы, не предусмо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ренной нормативными правовыми актами Российской Федерации, нормативными правовыми 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тами Магаданской области;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отказ органа, предоставляющего муниципальную услугу, должностного лица органа, пред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ставляющего муниципальную услугу,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нов</w:t>
      </w:r>
      <w:r w:rsidR="008A0279">
        <w:rPr>
          <w:rFonts w:ascii="Times New Roman" w:hAnsi="Times New Roman" w:cs="Times New Roman"/>
          <w:color w:val="000000"/>
          <w:sz w:val="22"/>
          <w:szCs w:val="22"/>
        </w:rPr>
        <w:t>ленного срока таких исправлений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или порядка выдачи документов по результатам предоставления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413992" w:rsidP="00293B5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proofErr w:type="gramStart"/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требования у заявителя при предоставлении муниципальной услуги документов или 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формации, отсутствие и (или) недостоверность которых не указывались при первоначальном отк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зе в приеме документов, необходимых для предоставления муниципальной услуги, либо в пред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ставлении муниципальной услуги, за исключением случаев, </w:t>
      </w:r>
      <w:r w:rsidR="00293B5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 исключением случаев, 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предусмо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ренных </w:t>
      </w:r>
      <w:hyperlink r:id="rId24" w:history="1">
        <w:r w:rsidR="00293B53" w:rsidRPr="00293B53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4 части 1 статьи 7</w:t>
        </w:r>
      </w:hyperlink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27.07.2010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210-ФЗ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proofErr w:type="gramEnd"/>
    </w:p>
    <w:p w:rsidR="00C96259" w:rsidRPr="002108BF" w:rsidRDefault="00C96259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5.3. Основания для начала процедуры досудебного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(внесудебного) обжалования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Поступление жалобы (претензии) на действия (бездействие) и решения, принятые (осущест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ляемые) в ходе предоставления муниципальной услуги является основанием для начала процедуры досудебного (внесудебного) обжалования.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5.4. Общие требования к порядку подачи 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Жалоба может быть подана: лично, направлена по почте,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через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официальн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ый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сайт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моченного органа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(www.omsukchan-adm.ru),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через Единый портал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государственных и муниципал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ных услуг.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Жалоба должна содержать: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фамилию, имя, отчество (последнее </w:t>
      </w:r>
      <w:r w:rsidR="00C96259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при наличии), сведения о месте жительства заявителя </w:t>
      </w:r>
      <w:r w:rsidR="000B691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физического лица либо наименование, а также номер (номера) контактного телефона, адрес (а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реса) электронной почты (при наличии) и почтовый адрес, по которым должен быть направлен 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вет заявителю;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сведения об обжалуемых решениях и действиях, должностного лица, либо муниципального служащего;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доводы, на основании которых заявитель не согласен с решением и действием (бездейств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5.5. Органы местного самоуправления, 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организации и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уполномоченные</w:t>
      </w:r>
    </w:p>
    <w:p w:rsidR="000F233C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должностные лица, которым может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быть направлена жалоба заявителя 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в досудебном (внесудебном)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порядке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5.5.1.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досудебном (внесудебном) порядке заявитель (представитель) вправе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обратиться с жалобой в письменной форме на бумажном носителе или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форме: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Уполномоченный орган –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ца, руководителя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на решение и действия (бездействие)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руководителя Уполномоченного органа;</w:t>
      </w:r>
      <w:proofErr w:type="gramEnd"/>
    </w:p>
    <w:p w:rsidR="009A0B08" w:rsidRDefault="000C7306" w:rsidP="008A027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вышестоящий орган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лица, р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органа.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5.6. Сроки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Поступившая жалоба, подлежит рассмотрению должностным лицом, наделенным полном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чиями по рассмотрению жалоб,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регистрации, а в случае обж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лования отказа, должностного лица в приеме документов у заявителя либо в исправлении доп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щенных опечаток и ошибок или в случае обжалования нарушения установленного срока таких 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правлений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регистрации.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5.7. Право заявителя на получение информации и документов,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необходимых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для обоснования 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Заявитель вправе в подтверждение своих доводов приложить к жалобе документы либо их копии, а также получить в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Уполномоченном органе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информацию и документы, необходимые для обоснования и рассмотрения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5.8. Перечень оснований для приостановления рассмотрения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жалобы и случаев, в которых ответ на жалобу не дается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5.8.1. В случае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если текст письменного обращения не поддается прочтению, а также не по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воляет определить суть предложения, заявления или жалобы, ответ на обращение не дается и оно не подлежит направлению на рассмотрение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5.8.3.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кращении переписки с заявителем по данному вопросу.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 данном решении уведомляется заяв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тель, направивший обращение.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 случае поступления в орган местного самоуправления или должностному лицу письменн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го обращения, содержащего вопрос, ответ на который размещен в соответствии с </w:t>
      </w:r>
      <w:hyperlink r:id="rId25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частью 4 статьи 10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02.05.2006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 59-ФЗ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рассмотрения обращений граждан Ро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сийской Федерации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 официальном сайте данного органа местного самоуправления в информ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гражданину, направившему обращение, в теч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ние семи дней со дня регистрации обращения сообщается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электронный адрес официального сайта в информаци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A0B08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явителю, направившему обращение, сообщается о невозможности дать ответ по существу поста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ленного в нем вопроса в связи с недопустимостью разглашения указанных сведений.</w:t>
      </w:r>
    </w:p>
    <w:p w:rsidR="00293B53" w:rsidRPr="002108BF" w:rsidRDefault="00293B53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98260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5.9. Результат досудебного (внесудебного) обжалования</w:t>
      </w:r>
    </w:p>
    <w:p w:rsidR="009A0B08" w:rsidRPr="00742631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5.9.1. По результатам рассмотрения жалобы принимается одно из следующих решений: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документах, возврата заявителю денежных средств, взимание которых не предусмотрено норм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тивными правовыми актами Российской Федерации, нормативными правовыми актами Магада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ской области, а также в иных формах;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об отказе в удовлетворении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5.9.2. Не позднее дня, следующего за днем принятия решения, заявителю в письменной фо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ме и по желанию заявителя в электронной форме направляется мотивированный ответ о результ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тах рассмотрения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ги, а также приносятся извинения за доставленные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неудобства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указывается информация о дал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нейших действиях, которые необходимо совершить заявителю в целях получения муниципальной услуги.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5.9.4. В случае признания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жалобы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не подлежащей удовлетворению в ответе заявителю даю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0B08" w:rsidRPr="000D6A07" w:rsidRDefault="00A724A1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hyperlink r:id="rId26" w:history="1">
        <w:r w:rsidR="009A0B08"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5.9.5</w:t>
        </w:r>
      </w:hyperlink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рассмотрения жалобы признаков с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става административного правонарушения</w:t>
      </w:r>
      <w:proofErr w:type="gramEnd"/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или преступления должностное лицо, работник, над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ленные полномочиями по рассмотрению жалоб в соответствии с под</w:t>
      </w:r>
      <w:hyperlink r:id="rId27" w:history="1">
        <w:r w:rsidR="000D6A07">
          <w:rPr>
            <w:rFonts w:ascii="Times New Roman" w:hAnsi="Times New Roman" w:cs="Times New Roman"/>
            <w:color w:val="000000"/>
            <w:sz w:val="22"/>
            <w:szCs w:val="22"/>
          </w:rPr>
          <w:t>пунктом 5.5</w:t>
        </w:r>
        <w:r w:rsidR="000D6A07" w:rsidRPr="000D6A07">
          <w:rPr>
            <w:rFonts w:ascii="Times New Roman" w:hAnsi="Times New Roman" w:cs="Times New Roman"/>
            <w:color w:val="000000"/>
            <w:sz w:val="22"/>
            <w:szCs w:val="22"/>
          </w:rPr>
          <w:t>.1</w:t>
        </w:r>
      </w:hyperlink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тивного регламента, незамедлительно направляют имеющиеся материалы в органы прокуратуры</w:t>
      </w:r>
      <w:r w:rsidR="009A0B08" w:rsidRPr="000D6A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5.10. Перечень нормативных правовых актов, регулирующих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порядок досудебного (внесудебного) обжалования решений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 действий (бездействия) органа, предоставляющего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муниципальную услугу, а также должностных лиц или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муниципальных служащих</w:t>
      </w:r>
    </w:p>
    <w:p w:rsidR="009A0B08" w:rsidRPr="00370F3E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5B0C32" w:rsidRPr="008C0849" w:rsidRDefault="005B0C32" w:rsidP="001316B3">
      <w:pPr>
        <w:widowControl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5.10.1. 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Нормативные правовые акты, регулирующие порядок досудебного (внесудебного) обжалования: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Федеральный </w:t>
      </w:r>
      <w:hyperlink r:id="rId28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закон</w:t>
        </w:r>
      </w:hyperlink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 27.07.2010 № 210-ФЗ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ственных и муниципальных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29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16.08.2012 № 840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статьи 16 Федерального закона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и их работников, а также многофункциональных центров предоставления гос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дарственных и муниципальных услуг и их работников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30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20.11.2012 №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1198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шений и действий (бездействия), совершенных при предоставлении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9A0B08" w:rsidRPr="002108BF" w:rsidRDefault="005B0C32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5.10.2. 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Информация, содержащаяся в разделе V настоящего административного регламента, подлежит размещению на Едином портале государственных и муниципальных услуг (функций).</w:t>
      </w:r>
    </w:p>
    <w:p w:rsidR="009A0B08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в устано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ленном порядке размещение и актуализацию сведений в соответствующем разделе федерального реестра.</w:t>
      </w:r>
    </w:p>
    <w:p w:rsidR="0098260D" w:rsidRDefault="0098260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______________________</w:t>
      </w: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23873" w:rsidRDefault="00923873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23873" w:rsidRDefault="00923873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23873" w:rsidRDefault="00923873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23873" w:rsidRDefault="00923873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23873" w:rsidRDefault="00923873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743770" w:rsidRPr="00161AF8" w:rsidRDefault="007E143F" w:rsidP="00743770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ab/>
      </w:r>
      <w:r w:rsidR="006539E4"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6539E4"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6539E4"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43770">
        <w:rPr>
          <w:rFonts w:ascii="Times New Roman" w:eastAsiaTheme="minorHAnsi" w:hAnsi="Times New Roman" w:cs="Times New Roman"/>
          <w:sz w:val="20"/>
          <w:szCs w:val="20"/>
          <w:lang w:eastAsia="en-US"/>
        </w:rPr>
        <w:t>Пр</w:t>
      </w:r>
      <w:bookmarkStart w:id="6" w:name="_GoBack"/>
      <w:bookmarkEnd w:id="6"/>
      <w:r w:rsidR="00743770">
        <w:rPr>
          <w:rFonts w:ascii="Times New Roman" w:eastAsiaTheme="minorHAnsi" w:hAnsi="Times New Roman" w:cs="Times New Roman"/>
          <w:sz w:val="20"/>
          <w:szCs w:val="20"/>
          <w:lang w:eastAsia="en-US"/>
        </w:rPr>
        <w:t>иложение № 1</w:t>
      </w:r>
    </w:p>
    <w:p w:rsidR="00743770" w:rsidRPr="00161AF8" w:rsidRDefault="0074377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к Административному регламенту</w:t>
      </w:r>
    </w:p>
    <w:p w:rsidR="00743770" w:rsidRPr="00161AF8" w:rsidRDefault="00743770" w:rsidP="00057EA1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предоставлению муниципальной услуги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57EA1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«</w:t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Установление сервитута (публичного се</w:t>
      </w:r>
      <w:proofErr w:type="gramStart"/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р-</w:t>
      </w:r>
      <w:proofErr w:type="gramEnd"/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proofErr w:type="spellStart"/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витута</w:t>
      </w:r>
      <w:proofErr w:type="spellEnd"/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) в отношении земельного участка, </w:t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  <w:t xml:space="preserve">находящегося в государственной или </w:t>
      </w:r>
      <w:proofErr w:type="spellStart"/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муни</w:t>
      </w:r>
      <w:proofErr w:type="spellEnd"/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  <w:t>-</w:t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proofErr w:type="spellStart"/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ципальной</w:t>
      </w:r>
      <w:proofErr w:type="spellEnd"/>
      <w:r w:rsidR="00874C0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собственности» на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территории</w:t>
      </w:r>
      <w:r w:rsidR="001E26B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874C0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4C0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E26BA">
        <w:rPr>
          <w:rFonts w:ascii="Times New Roman" w:eastAsiaTheme="minorHAnsi" w:hAnsi="Times New Roman" w:cs="Times New Roman"/>
          <w:sz w:val="20"/>
          <w:szCs w:val="20"/>
          <w:lang w:eastAsia="en-US"/>
        </w:rPr>
        <w:t>Омсук</w:t>
      </w:r>
      <w:r w:rsidR="00874C0B">
        <w:rPr>
          <w:rFonts w:ascii="Times New Roman" w:eastAsiaTheme="minorHAnsi" w:hAnsi="Times New Roman" w:cs="Times New Roman"/>
          <w:sz w:val="20"/>
          <w:szCs w:val="20"/>
          <w:lang w:eastAsia="en-US"/>
        </w:rPr>
        <w:t>чанс</w:t>
      </w:r>
      <w:r w:rsidR="001E26BA">
        <w:rPr>
          <w:rFonts w:ascii="Times New Roman" w:eastAsiaTheme="minorHAnsi" w:hAnsi="Times New Roman" w:cs="Times New Roman"/>
          <w:sz w:val="20"/>
          <w:szCs w:val="20"/>
          <w:lang w:eastAsia="en-US"/>
        </w:rPr>
        <w:t>кого городского округа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5952" w:rsidRPr="00B15952" w:rsidRDefault="00B15952" w:rsidP="00B159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B15952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ЗАЯВЛЕНИЕ (ХОДАТАЙСТВО)</w:t>
      </w:r>
    </w:p>
    <w:p w:rsidR="00B15952" w:rsidRPr="00B15952" w:rsidRDefault="00B15952" w:rsidP="00B159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B15952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об установлении сервитута (публичного сервитута)</w:t>
      </w:r>
    </w:p>
    <w:p w:rsidR="00B15952" w:rsidRDefault="00B15952" w:rsidP="00B15952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B15952">
        <w:rPr>
          <w:rFonts w:ascii="Times New Roman" w:eastAsiaTheme="minorHAnsi" w:hAnsi="Times New Roman" w:cs="Times New Roman"/>
          <w:sz w:val="22"/>
          <w:szCs w:val="22"/>
          <w:lang w:eastAsia="en-US"/>
        </w:rPr>
        <w:t>(утвержден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приказом минэкономразвития Р</w:t>
      </w:r>
      <w:r w:rsidRPr="00B159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оссии </w:t>
      </w:r>
      <w:proofErr w:type="gramEnd"/>
    </w:p>
    <w:p w:rsidR="00B15952" w:rsidRPr="00B15952" w:rsidRDefault="00B15952" w:rsidP="00B15952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15952">
        <w:rPr>
          <w:rFonts w:ascii="Times New Roman" w:eastAsiaTheme="minorHAnsi" w:hAnsi="Times New Roman" w:cs="Times New Roman"/>
          <w:sz w:val="22"/>
          <w:szCs w:val="22"/>
          <w:lang w:eastAsia="en-US"/>
        </w:rPr>
        <w:t>от 10 октября 2018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B159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 w:rsidRPr="00B159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542)</w:t>
      </w:r>
    </w:p>
    <w:p w:rsidR="00B15952" w:rsidRDefault="00B15952" w:rsidP="00B15952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"/>
        <w:gridCol w:w="3261"/>
        <w:gridCol w:w="1306"/>
        <w:gridCol w:w="1598"/>
        <w:gridCol w:w="2622"/>
      </w:tblGrid>
      <w:tr w:rsidR="00B15952" w:rsidRPr="00B15952" w:rsidTr="00B15952">
        <w:trPr>
          <w:trHeight w:val="23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7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F710B2" w:rsidP="00F710B2">
            <w:pPr>
              <w:pStyle w:val="ConsDTNormal"/>
              <w:spacing w:line="19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Заявление (х</w:t>
            </w:r>
            <w:r w:rsidR="00B15952" w:rsidRPr="00B15952">
              <w:rPr>
                <w:b/>
                <w:sz w:val="22"/>
                <w:szCs w:val="22"/>
              </w:rPr>
              <w:t>одатайство</w:t>
            </w:r>
            <w:r>
              <w:rPr>
                <w:b/>
                <w:sz w:val="22"/>
                <w:szCs w:val="22"/>
              </w:rPr>
              <w:t>)</w:t>
            </w:r>
            <w:r w:rsidR="00B15952" w:rsidRPr="00B15952">
              <w:rPr>
                <w:b/>
                <w:sz w:val="22"/>
                <w:szCs w:val="22"/>
              </w:rPr>
              <w:t xml:space="preserve"> об установлении публичного сервитута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 (д</w:t>
            </w:r>
            <w:r w:rsidRPr="00B15952">
              <w:rPr>
                <w:sz w:val="22"/>
                <w:szCs w:val="22"/>
              </w:rPr>
              <w:t>а</w:t>
            </w:r>
            <w:r w:rsidRPr="00B15952">
              <w:rPr>
                <w:sz w:val="22"/>
                <w:szCs w:val="22"/>
              </w:rPr>
              <w:t xml:space="preserve">лее </w:t>
            </w:r>
            <w:r>
              <w:rPr>
                <w:sz w:val="22"/>
                <w:szCs w:val="22"/>
              </w:rPr>
              <w:t>–</w:t>
            </w:r>
            <w:r w:rsidRPr="00B15952">
              <w:rPr>
                <w:sz w:val="22"/>
                <w:szCs w:val="22"/>
              </w:rPr>
              <w:t xml:space="preserve"> заявитель):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5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5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 xml:space="preserve">Организационно-правовая </w:t>
            </w:r>
          </w:p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форма</w:t>
            </w:r>
          </w:p>
        </w:tc>
        <w:tc>
          <w:tcPr>
            <w:tcW w:w="55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Почтовый адрес (индекс, суб</w:t>
            </w:r>
            <w:r w:rsidRPr="00B15952">
              <w:rPr>
                <w:sz w:val="22"/>
                <w:szCs w:val="22"/>
              </w:rPr>
              <w:t>ъ</w:t>
            </w:r>
            <w:r w:rsidRPr="00B15952">
              <w:rPr>
                <w:sz w:val="22"/>
                <w:szCs w:val="22"/>
              </w:rPr>
              <w:t>ект Российской Федерации, населенный пункт, улица, дом)</w:t>
            </w:r>
          </w:p>
        </w:tc>
        <w:tc>
          <w:tcPr>
            <w:tcW w:w="55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5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5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ОГРН</w:t>
            </w:r>
          </w:p>
        </w:tc>
        <w:tc>
          <w:tcPr>
            <w:tcW w:w="55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ИНН</w:t>
            </w:r>
          </w:p>
        </w:tc>
        <w:tc>
          <w:tcPr>
            <w:tcW w:w="55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Фамилия</w:t>
            </w:r>
          </w:p>
        </w:tc>
        <w:tc>
          <w:tcPr>
            <w:tcW w:w="55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Normal"/>
              <w:spacing w:line="1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Имя</w:t>
            </w:r>
          </w:p>
        </w:tc>
        <w:tc>
          <w:tcPr>
            <w:tcW w:w="55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Normal"/>
              <w:spacing w:line="1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55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5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3.3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Телефон</w:t>
            </w:r>
          </w:p>
        </w:tc>
        <w:tc>
          <w:tcPr>
            <w:tcW w:w="55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3.4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Наименование и реквизиты д</w:t>
            </w:r>
            <w:r w:rsidRPr="00B15952">
              <w:rPr>
                <w:sz w:val="22"/>
                <w:szCs w:val="22"/>
              </w:rPr>
              <w:t>о</w:t>
            </w:r>
            <w:r w:rsidRPr="00B15952">
              <w:rPr>
                <w:sz w:val="22"/>
                <w:szCs w:val="22"/>
              </w:rPr>
              <w:t>кумента, подтверждающего по</w:t>
            </w:r>
            <w:r w:rsidRPr="00B15952">
              <w:rPr>
                <w:sz w:val="22"/>
                <w:szCs w:val="22"/>
              </w:rPr>
              <w:t>л</w:t>
            </w:r>
            <w:r w:rsidRPr="00B15952">
              <w:rPr>
                <w:sz w:val="22"/>
                <w:szCs w:val="22"/>
              </w:rPr>
              <w:t>номочия представителя заявит</w:t>
            </w:r>
            <w:r w:rsidRPr="00B15952">
              <w:rPr>
                <w:sz w:val="22"/>
                <w:szCs w:val="22"/>
              </w:rPr>
              <w:t>е</w:t>
            </w:r>
            <w:r w:rsidRPr="00B15952">
              <w:rPr>
                <w:sz w:val="22"/>
                <w:szCs w:val="22"/>
              </w:rPr>
              <w:t>ля</w:t>
            </w:r>
          </w:p>
        </w:tc>
        <w:tc>
          <w:tcPr>
            <w:tcW w:w="55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B15952">
              <w:rPr>
                <w:sz w:val="22"/>
                <w:szCs w:val="22"/>
              </w:rPr>
              <w:t>о(</w:t>
            </w:r>
            <w:proofErr w:type="gramEnd"/>
            <w:r w:rsidRPr="00B15952">
              <w:rPr>
                <w:sz w:val="22"/>
                <w:szCs w:val="22"/>
              </w:rPr>
              <w:t>-ых) участка(-</w:t>
            </w:r>
            <w:proofErr w:type="spellStart"/>
            <w:r w:rsidRPr="00B15952">
              <w:rPr>
                <w:sz w:val="22"/>
                <w:szCs w:val="22"/>
              </w:rPr>
              <w:t>ов</w:t>
            </w:r>
            <w:proofErr w:type="spellEnd"/>
            <w:r w:rsidRPr="00B15952">
              <w:rPr>
                <w:sz w:val="22"/>
                <w:szCs w:val="22"/>
              </w:rPr>
              <w:t>) в целях (указываются цели, предусмотренные статьей 39.37 Земельного коде</w:t>
            </w:r>
            <w:r w:rsidRPr="00B15952">
              <w:rPr>
                <w:sz w:val="22"/>
                <w:szCs w:val="22"/>
              </w:rPr>
              <w:t>к</w:t>
            </w:r>
            <w:r w:rsidRPr="00B15952">
              <w:rPr>
                <w:sz w:val="22"/>
                <w:szCs w:val="22"/>
              </w:rPr>
              <w:t>са Российской Федерации):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 w:rsidRPr="00B15952">
              <w:rPr>
                <w:sz w:val="22"/>
                <w:szCs w:val="22"/>
              </w:rPr>
              <w:t>существенно затруднено</w:t>
            </w:r>
            <w:proofErr w:type="gramEnd"/>
            <w:r w:rsidRPr="00B15952">
              <w:rPr>
                <w:sz w:val="22"/>
                <w:szCs w:val="22"/>
              </w:rPr>
              <w:t xml:space="preserve"> (при возникновении таких обстоятельств)</w:t>
            </w:r>
            <w:r w:rsidR="00F710B2">
              <w:rPr>
                <w:sz w:val="22"/>
                <w:szCs w:val="22"/>
              </w:rPr>
              <w:t xml:space="preserve"> ___________________________</w:t>
            </w:r>
            <w:r>
              <w:rPr>
                <w:sz w:val="22"/>
                <w:szCs w:val="22"/>
              </w:rPr>
              <w:t>____________</w:t>
            </w:r>
            <w:r w:rsidRPr="00B15952">
              <w:rPr>
                <w:sz w:val="22"/>
                <w:szCs w:val="22"/>
              </w:rPr>
              <w:t xml:space="preserve"> 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 xml:space="preserve">Обоснование необходимости установления публичного сервитута </w:t>
            </w:r>
            <w:r>
              <w:rPr>
                <w:sz w:val="22"/>
                <w:szCs w:val="22"/>
              </w:rPr>
              <w:t>____</w:t>
            </w:r>
            <w:r w:rsidR="00F710B2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proofErr w:type="gramStart"/>
            <w:r w:rsidRPr="00B15952"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</w:t>
            </w:r>
            <w:r w:rsidRPr="00B15952">
              <w:rPr>
                <w:sz w:val="22"/>
                <w:szCs w:val="22"/>
              </w:rPr>
              <w:t>ъ</w:t>
            </w:r>
            <w:r w:rsidRPr="00B15952">
              <w:rPr>
                <w:sz w:val="22"/>
                <w:szCs w:val="22"/>
              </w:rPr>
              <w:t>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</w:t>
            </w:r>
            <w:r w:rsidRPr="00B15952">
              <w:rPr>
                <w:sz w:val="22"/>
                <w:szCs w:val="22"/>
              </w:rPr>
              <w:t>у</w:t>
            </w:r>
            <w:r w:rsidRPr="00B15952">
              <w:rPr>
                <w:sz w:val="22"/>
                <w:szCs w:val="22"/>
              </w:rPr>
              <w:t>чае указываются сведения в объеме, предусмотренном пунктом 2 настоящей Формы) (з</w:t>
            </w:r>
            <w:r w:rsidRPr="00B15952">
              <w:rPr>
                <w:sz w:val="22"/>
                <w:szCs w:val="22"/>
              </w:rPr>
              <w:t>а</w:t>
            </w:r>
            <w:r w:rsidRPr="00B15952">
              <w:rPr>
                <w:sz w:val="22"/>
                <w:szCs w:val="22"/>
              </w:rPr>
              <w:t>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B15952">
              <w:rPr>
                <w:sz w:val="22"/>
                <w:szCs w:val="22"/>
              </w:rPr>
              <w:t xml:space="preserve"> переносится в связи с изъятием такого земельного участка для государственных или мун</w:t>
            </w:r>
            <w:r w:rsidRPr="00B15952">
              <w:rPr>
                <w:sz w:val="22"/>
                <w:szCs w:val="22"/>
              </w:rPr>
              <w:t>и</w:t>
            </w:r>
            <w:r w:rsidRPr="00B15952">
              <w:rPr>
                <w:sz w:val="22"/>
                <w:szCs w:val="22"/>
              </w:rPr>
              <w:t xml:space="preserve">ципальных нужд) </w:t>
            </w:r>
            <w:r>
              <w:rPr>
                <w:sz w:val="22"/>
                <w:szCs w:val="22"/>
              </w:rPr>
              <w:t>________________________</w:t>
            </w:r>
            <w:r w:rsidR="00F710B2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______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6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</w:t>
            </w:r>
            <w:r w:rsidRPr="00B15952">
              <w:rPr>
                <w:sz w:val="22"/>
                <w:szCs w:val="22"/>
              </w:rPr>
              <w:t>и</w:t>
            </w:r>
            <w:r w:rsidRPr="00B15952">
              <w:rPr>
                <w:sz w:val="22"/>
                <w:szCs w:val="22"/>
              </w:rPr>
              <w:t xml:space="preserve">вается публичный </w:t>
            </w:r>
            <w:proofErr w:type="gramStart"/>
            <w:r w:rsidRPr="00B15952">
              <w:rPr>
                <w:sz w:val="22"/>
                <w:szCs w:val="22"/>
              </w:rPr>
              <w:t>сервитут</w:t>
            </w:r>
            <w:proofErr w:type="gramEnd"/>
            <w:r w:rsidRPr="00B15952">
              <w:rPr>
                <w:sz w:val="22"/>
                <w:szCs w:val="22"/>
              </w:rPr>
              <w:t xml:space="preserve"> и границы кот</w:t>
            </w:r>
            <w:r w:rsidRPr="00B15952">
              <w:rPr>
                <w:sz w:val="22"/>
                <w:szCs w:val="22"/>
              </w:rPr>
              <w:t>о</w:t>
            </w:r>
            <w:r w:rsidRPr="00B15952">
              <w:rPr>
                <w:sz w:val="22"/>
                <w:szCs w:val="22"/>
              </w:rPr>
              <w:t>рых внесены в Единый государственный р</w:t>
            </w:r>
            <w:r w:rsidRPr="00B15952">
              <w:rPr>
                <w:sz w:val="22"/>
                <w:szCs w:val="22"/>
              </w:rPr>
              <w:t>е</w:t>
            </w:r>
            <w:r w:rsidRPr="00B15952">
              <w:rPr>
                <w:sz w:val="22"/>
                <w:szCs w:val="22"/>
              </w:rPr>
              <w:t>естр недвижимости</w:t>
            </w:r>
          </w:p>
        </w:tc>
        <w:tc>
          <w:tcPr>
            <w:tcW w:w="42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Normal"/>
              <w:spacing w:line="1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Normal"/>
              <w:spacing w:line="19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Normal"/>
              <w:spacing w:line="1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Normal"/>
              <w:spacing w:line="19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</w:t>
            </w:r>
            <w:r w:rsidRPr="00B15952">
              <w:rPr>
                <w:sz w:val="22"/>
                <w:szCs w:val="22"/>
              </w:rPr>
              <w:t>о</w:t>
            </w:r>
            <w:r w:rsidRPr="00B15952">
              <w:rPr>
                <w:sz w:val="22"/>
                <w:szCs w:val="22"/>
              </w:rPr>
              <w:t>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Normal"/>
              <w:spacing w:line="1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в виде электронного документа, который направляется уполн</w:t>
            </w:r>
            <w:r w:rsidRPr="00B15952">
              <w:rPr>
                <w:sz w:val="22"/>
                <w:szCs w:val="22"/>
              </w:rPr>
              <w:t>о</w:t>
            </w:r>
            <w:r w:rsidRPr="00B15952">
              <w:rPr>
                <w:sz w:val="22"/>
                <w:szCs w:val="22"/>
              </w:rPr>
              <w:t>моченным органом заявителю посредством электронной почты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B15952" w:rsidRPr="00B15952" w:rsidRDefault="00B15952" w:rsidP="00F710B2">
            <w:pPr>
              <w:pStyle w:val="ConsDTNormal"/>
              <w:spacing w:line="19" w:lineRule="atLeast"/>
              <w:ind w:left="684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(да/нет)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Normal"/>
              <w:spacing w:line="1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</w:t>
            </w:r>
            <w:r w:rsidRPr="00B15952">
              <w:rPr>
                <w:sz w:val="22"/>
                <w:szCs w:val="22"/>
              </w:rPr>
              <w:t>ч</w:t>
            </w:r>
            <w:r w:rsidRPr="00B15952">
              <w:rPr>
                <w:sz w:val="22"/>
                <w:szCs w:val="22"/>
              </w:rPr>
              <w:t>тового отправления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B15952" w:rsidRPr="00B15952" w:rsidRDefault="00B15952" w:rsidP="00F710B2">
            <w:pPr>
              <w:pStyle w:val="ConsDTNormal"/>
              <w:spacing w:line="19" w:lineRule="atLeast"/>
              <w:ind w:left="684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(да/нет)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 xml:space="preserve">Документы, прилагаемые к ходатайству </w:t>
            </w: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proofErr w:type="gramStart"/>
            <w:r w:rsidRPr="00B15952"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</w:t>
            </w:r>
            <w:r w:rsidRPr="00B15952">
              <w:rPr>
                <w:sz w:val="22"/>
                <w:szCs w:val="22"/>
              </w:rPr>
              <w:t>п</w:t>
            </w:r>
            <w:r w:rsidRPr="00B15952">
              <w:rPr>
                <w:sz w:val="22"/>
                <w:szCs w:val="22"/>
              </w:rPr>
              <w:t>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6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Подпись: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Дата:</w:t>
            </w:r>
          </w:p>
        </w:tc>
      </w:tr>
      <w:tr w:rsidR="00A240CC" w:rsidRPr="00B15952" w:rsidTr="00B15952">
        <w:trPr>
          <w:trHeight w:val="20"/>
          <w:jc w:val="center"/>
        </w:trPr>
        <w:tc>
          <w:tcPr>
            <w:tcW w:w="5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0CC" w:rsidRPr="00B15952" w:rsidRDefault="00A240CC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16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0CC" w:rsidRDefault="00A240CC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_____________________      ___________________________</w:t>
            </w:r>
          </w:p>
          <w:p w:rsidR="00A240CC" w:rsidRPr="00B15952" w:rsidRDefault="00A240CC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(подпись)                            (инициалы, фамилия)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0CC" w:rsidRPr="00B15952" w:rsidRDefault="00A240CC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A240CC" w:rsidRDefault="00A240CC"/>
    <w:p w:rsidR="00B15952" w:rsidRDefault="00B15952" w:rsidP="00B15952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B691A" w:rsidRDefault="000B691A" w:rsidP="00F710B2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sectPr w:rsidR="000B691A" w:rsidSect="00757C44">
      <w:pgSz w:w="11906" w:h="16838"/>
      <w:pgMar w:top="851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05BE"/>
    <w:rsid w:val="000030B6"/>
    <w:rsid w:val="00003309"/>
    <w:rsid w:val="000059AB"/>
    <w:rsid w:val="00015902"/>
    <w:rsid w:val="00016A0D"/>
    <w:rsid w:val="000265D6"/>
    <w:rsid w:val="00040E0D"/>
    <w:rsid w:val="00052050"/>
    <w:rsid w:val="00057EA1"/>
    <w:rsid w:val="0006016B"/>
    <w:rsid w:val="00066D62"/>
    <w:rsid w:val="00077396"/>
    <w:rsid w:val="00086D56"/>
    <w:rsid w:val="000A7DA5"/>
    <w:rsid w:val="000B0526"/>
    <w:rsid w:val="000B4DE6"/>
    <w:rsid w:val="000B691A"/>
    <w:rsid w:val="000C0916"/>
    <w:rsid w:val="000C1CA7"/>
    <w:rsid w:val="000C7306"/>
    <w:rsid w:val="000D5FB0"/>
    <w:rsid w:val="000D6A07"/>
    <w:rsid w:val="000E1E52"/>
    <w:rsid w:val="000F1063"/>
    <w:rsid w:val="000F233C"/>
    <w:rsid w:val="0010333C"/>
    <w:rsid w:val="001100F9"/>
    <w:rsid w:val="00114C17"/>
    <w:rsid w:val="001316B3"/>
    <w:rsid w:val="00136AFB"/>
    <w:rsid w:val="001447B3"/>
    <w:rsid w:val="001463D8"/>
    <w:rsid w:val="001475E2"/>
    <w:rsid w:val="0015319D"/>
    <w:rsid w:val="00161AF8"/>
    <w:rsid w:val="00165D06"/>
    <w:rsid w:val="001720F6"/>
    <w:rsid w:val="00176C4F"/>
    <w:rsid w:val="001909D7"/>
    <w:rsid w:val="001949DB"/>
    <w:rsid w:val="001B3751"/>
    <w:rsid w:val="001C2176"/>
    <w:rsid w:val="001C6AEF"/>
    <w:rsid w:val="001E26BA"/>
    <w:rsid w:val="001F1A3F"/>
    <w:rsid w:val="001F3787"/>
    <w:rsid w:val="002108BF"/>
    <w:rsid w:val="002436C8"/>
    <w:rsid w:val="002507A6"/>
    <w:rsid w:val="00252D45"/>
    <w:rsid w:val="002602AB"/>
    <w:rsid w:val="002715DE"/>
    <w:rsid w:val="0027454F"/>
    <w:rsid w:val="002874EF"/>
    <w:rsid w:val="00293B53"/>
    <w:rsid w:val="002957F7"/>
    <w:rsid w:val="002A07A7"/>
    <w:rsid w:val="002A47FB"/>
    <w:rsid w:val="002A6099"/>
    <w:rsid w:val="002E0155"/>
    <w:rsid w:val="002E223E"/>
    <w:rsid w:val="003064FE"/>
    <w:rsid w:val="003569EB"/>
    <w:rsid w:val="003575ED"/>
    <w:rsid w:val="003638DA"/>
    <w:rsid w:val="00370F3E"/>
    <w:rsid w:val="003819AC"/>
    <w:rsid w:val="0038730D"/>
    <w:rsid w:val="003A7596"/>
    <w:rsid w:val="003C4D11"/>
    <w:rsid w:val="003C5C91"/>
    <w:rsid w:val="003D5FE5"/>
    <w:rsid w:val="003E1183"/>
    <w:rsid w:val="003E71D4"/>
    <w:rsid w:val="003E7D4B"/>
    <w:rsid w:val="003F3D5E"/>
    <w:rsid w:val="003F4162"/>
    <w:rsid w:val="003F6E4C"/>
    <w:rsid w:val="0040062E"/>
    <w:rsid w:val="004054D9"/>
    <w:rsid w:val="00413209"/>
    <w:rsid w:val="00413992"/>
    <w:rsid w:val="00434A0C"/>
    <w:rsid w:val="004433CE"/>
    <w:rsid w:val="0045654C"/>
    <w:rsid w:val="00461405"/>
    <w:rsid w:val="00471934"/>
    <w:rsid w:val="00482B96"/>
    <w:rsid w:val="00483746"/>
    <w:rsid w:val="00491930"/>
    <w:rsid w:val="004A0AAA"/>
    <w:rsid w:val="004B4C00"/>
    <w:rsid w:val="004B7C0C"/>
    <w:rsid w:val="004C2CB2"/>
    <w:rsid w:val="004D032F"/>
    <w:rsid w:val="004D0E0B"/>
    <w:rsid w:val="004D7737"/>
    <w:rsid w:val="004E053E"/>
    <w:rsid w:val="004E6F86"/>
    <w:rsid w:val="004E7698"/>
    <w:rsid w:val="004E7DCF"/>
    <w:rsid w:val="004F4A2C"/>
    <w:rsid w:val="00507B7D"/>
    <w:rsid w:val="00517AD2"/>
    <w:rsid w:val="005203DF"/>
    <w:rsid w:val="00527A6F"/>
    <w:rsid w:val="00531F0A"/>
    <w:rsid w:val="00542178"/>
    <w:rsid w:val="0054314A"/>
    <w:rsid w:val="00547D4F"/>
    <w:rsid w:val="00562705"/>
    <w:rsid w:val="00562900"/>
    <w:rsid w:val="00572F94"/>
    <w:rsid w:val="00582CD3"/>
    <w:rsid w:val="00591759"/>
    <w:rsid w:val="005A74E1"/>
    <w:rsid w:val="005B0C32"/>
    <w:rsid w:val="005B2B40"/>
    <w:rsid w:val="005C73A3"/>
    <w:rsid w:val="005D020D"/>
    <w:rsid w:val="005D3660"/>
    <w:rsid w:val="005D6993"/>
    <w:rsid w:val="005E40C0"/>
    <w:rsid w:val="005E7D11"/>
    <w:rsid w:val="005F6187"/>
    <w:rsid w:val="006054A8"/>
    <w:rsid w:val="00617301"/>
    <w:rsid w:val="00622912"/>
    <w:rsid w:val="006300DA"/>
    <w:rsid w:val="00633E2C"/>
    <w:rsid w:val="006514F5"/>
    <w:rsid w:val="00652EB1"/>
    <w:rsid w:val="006539E4"/>
    <w:rsid w:val="00653C88"/>
    <w:rsid w:val="00663827"/>
    <w:rsid w:val="006645EC"/>
    <w:rsid w:val="006653A8"/>
    <w:rsid w:val="00665A78"/>
    <w:rsid w:val="00666CA4"/>
    <w:rsid w:val="00680E64"/>
    <w:rsid w:val="0068503D"/>
    <w:rsid w:val="006958CC"/>
    <w:rsid w:val="00695A12"/>
    <w:rsid w:val="006B03FF"/>
    <w:rsid w:val="006B65B8"/>
    <w:rsid w:val="006B75A7"/>
    <w:rsid w:val="006C0472"/>
    <w:rsid w:val="006C108B"/>
    <w:rsid w:val="006C1A47"/>
    <w:rsid w:val="006D2881"/>
    <w:rsid w:val="006E302B"/>
    <w:rsid w:val="006E31AF"/>
    <w:rsid w:val="006E78D1"/>
    <w:rsid w:val="0070248C"/>
    <w:rsid w:val="0070648B"/>
    <w:rsid w:val="00731F98"/>
    <w:rsid w:val="00736058"/>
    <w:rsid w:val="00742631"/>
    <w:rsid w:val="00743770"/>
    <w:rsid w:val="0074511D"/>
    <w:rsid w:val="00745EBC"/>
    <w:rsid w:val="007465D3"/>
    <w:rsid w:val="0075220D"/>
    <w:rsid w:val="00757C44"/>
    <w:rsid w:val="00757E8E"/>
    <w:rsid w:val="007647AA"/>
    <w:rsid w:val="00765CA5"/>
    <w:rsid w:val="00770FAD"/>
    <w:rsid w:val="00772286"/>
    <w:rsid w:val="00773A83"/>
    <w:rsid w:val="0077643D"/>
    <w:rsid w:val="00797024"/>
    <w:rsid w:val="007C5607"/>
    <w:rsid w:val="007E143F"/>
    <w:rsid w:val="007E41FA"/>
    <w:rsid w:val="007F7986"/>
    <w:rsid w:val="00806F02"/>
    <w:rsid w:val="00810C7B"/>
    <w:rsid w:val="00812A82"/>
    <w:rsid w:val="00814979"/>
    <w:rsid w:val="008167AB"/>
    <w:rsid w:val="00822EA6"/>
    <w:rsid w:val="00831CDC"/>
    <w:rsid w:val="00832CC7"/>
    <w:rsid w:val="008359C2"/>
    <w:rsid w:val="008366E9"/>
    <w:rsid w:val="00852476"/>
    <w:rsid w:val="00874C0B"/>
    <w:rsid w:val="00880FD0"/>
    <w:rsid w:val="00881994"/>
    <w:rsid w:val="00885BEA"/>
    <w:rsid w:val="00887CB8"/>
    <w:rsid w:val="00890AAC"/>
    <w:rsid w:val="008922BE"/>
    <w:rsid w:val="0089279C"/>
    <w:rsid w:val="008A0279"/>
    <w:rsid w:val="008D0E2D"/>
    <w:rsid w:val="008D274F"/>
    <w:rsid w:val="008D5DE8"/>
    <w:rsid w:val="008E4EA7"/>
    <w:rsid w:val="008F4524"/>
    <w:rsid w:val="00921F01"/>
    <w:rsid w:val="00923873"/>
    <w:rsid w:val="0092555B"/>
    <w:rsid w:val="009317D8"/>
    <w:rsid w:val="0094036E"/>
    <w:rsid w:val="00956127"/>
    <w:rsid w:val="00960E42"/>
    <w:rsid w:val="00963285"/>
    <w:rsid w:val="00967ACE"/>
    <w:rsid w:val="0097645D"/>
    <w:rsid w:val="0098260D"/>
    <w:rsid w:val="0099653C"/>
    <w:rsid w:val="009978B7"/>
    <w:rsid w:val="009A0B08"/>
    <w:rsid w:val="009A27EA"/>
    <w:rsid w:val="009B1C67"/>
    <w:rsid w:val="009D5B69"/>
    <w:rsid w:val="009E0791"/>
    <w:rsid w:val="009E1DDB"/>
    <w:rsid w:val="009E670B"/>
    <w:rsid w:val="009F7775"/>
    <w:rsid w:val="00A0100B"/>
    <w:rsid w:val="00A12707"/>
    <w:rsid w:val="00A240CC"/>
    <w:rsid w:val="00A26EC1"/>
    <w:rsid w:val="00A31B6D"/>
    <w:rsid w:val="00A33110"/>
    <w:rsid w:val="00A404A4"/>
    <w:rsid w:val="00A42AD6"/>
    <w:rsid w:val="00A44815"/>
    <w:rsid w:val="00A51129"/>
    <w:rsid w:val="00A5308D"/>
    <w:rsid w:val="00A53E0C"/>
    <w:rsid w:val="00A624C6"/>
    <w:rsid w:val="00A62A5D"/>
    <w:rsid w:val="00A72148"/>
    <w:rsid w:val="00A724A1"/>
    <w:rsid w:val="00A83C7B"/>
    <w:rsid w:val="00AA11DE"/>
    <w:rsid w:val="00AA20F8"/>
    <w:rsid w:val="00AA24A9"/>
    <w:rsid w:val="00AC536E"/>
    <w:rsid w:val="00AD55BA"/>
    <w:rsid w:val="00AE2FBD"/>
    <w:rsid w:val="00AF43C4"/>
    <w:rsid w:val="00AF5D96"/>
    <w:rsid w:val="00AF7E12"/>
    <w:rsid w:val="00B02345"/>
    <w:rsid w:val="00B108D9"/>
    <w:rsid w:val="00B15952"/>
    <w:rsid w:val="00B2436D"/>
    <w:rsid w:val="00B255AF"/>
    <w:rsid w:val="00B27AD3"/>
    <w:rsid w:val="00B4251C"/>
    <w:rsid w:val="00B54443"/>
    <w:rsid w:val="00B56F77"/>
    <w:rsid w:val="00B57366"/>
    <w:rsid w:val="00B814A6"/>
    <w:rsid w:val="00B87611"/>
    <w:rsid w:val="00B915C2"/>
    <w:rsid w:val="00B931F3"/>
    <w:rsid w:val="00B97AA8"/>
    <w:rsid w:val="00BB4F51"/>
    <w:rsid w:val="00BC2A34"/>
    <w:rsid w:val="00BD0615"/>
    <w:rsid w:val="00BE6C0E"/>
    <w:rsid w:val="00C234F8"/>
    <w:rsid w:val="00C268DE"/>
    <w:rsid w:val="00C34B6A"/>
    <w:rsid w:val="00C743DD"/>
    <w:rsid w:val="00C8136D"/>
    <w:rsid w:val="00C856D9"/>
    <w:rsid w:val="00C86B21"/>
    <w:rsid w:val="00C87056"/>
    <w:rsid w:val="00C96259"/>
    <w:rsid w:val="00CA4B7F"/>
    <w:rsid w:val="00CB6621"/>
    <w:rsid w:val="00CB69AE"/>
    <w:rsid w:val="00CD07A2"/>
    <w:rsid w:val="00CE0B78"/>
    <w:rsid w:val="00CE3652"/>
    <w:rsid w:val="00CE6A3A"/>
    <w:rsid w:val="00D14F27"/>
    <w:rsid w:val="00D16B01"/>
    <w:rsid w:val="00D30803"/>
    <w:rsid w:val="00D424CB"/>
    <w:rsid w:val="00D45FA1"/>
    <w:rsid w:val="00D605A0"/>
    <w:rsid w:val="00D65863"/>
    <w:rsid w:val="00D73D25"/>
    <w:rsid w:val="00D84385"/>
    <w:rsid w:val="00D85185"/>
    <w:rsid w:val="00D8636E"/>
    <w:rsid w:val="00D87A39"/>
    <w:rsid w:val="00DA3479"/>
    <w:rsid w:val="00DB5022"/>
    <w:rsid w:val="00DC6FFD"/>
    <w:rsid w:val="00DF0672"/>
    <w:rsid w:val="00DF0CD1"/>
    <w:rsid w:val="00DF5066"/>
    <w:rsid w:val="00E03DA8"/>
    <w:rsid w:val="00E16B30"/>
    <w:rsid w:val="00E21CB4"/>
    <w:rsid w:val="00E2342C"/>
    <w:rsid w:val="00E23AA4"/>
    <w:rsid w:val="00E37092"/>
    <w:rsid w:val="00E451AE"/>
    <w:rsid w:val="00E57AB8"/>
    <w:rsid w:val="00E63B2E"/>
    <w:rsid w:val="00E70ADE"/>
    <w:rsid w:val="00E71173"/>
    <w:rsid w:val="00E774D0"/>
    <w:rsid w:val="00E80EA8"/>
    <w:rsid w:val="00E84C92"/>
    <w:rsid w:val="00E90A8C"/>
    <w:rsid w:val="00E90E1D"/>
    <w:rsid w:val="00E97502"/>
    <w:rsid w:val="00EA694B"/>
    <w:rsid w:val="00ED4C9F"/>
    <w:rsid w:val="00EE0D11"/>
    <w:rsid w:val="00F044ED"/>
    <w:rsid w:val="00F35F8C"/>
    <w:rsid w:val="00F37961"/>
    <w:rsid w:val="00F37BEE"/>
    <w:rsid w:val="00F46A4F"/>
    <w:rsid w:val="00F600E3"/>
    <w:rsid w:val="00F61A2B"/>
    <w:rsid w:val="00F710B2"/>
    <w:rsid w:val="00F81218"/>
    <w:rsid w:val="00F85221"/>
    <w:rsid w:val="00F94DFD"/>
    <w:rsid w:val="00FA1C2D"/>
    <w:rsid w:val="00FA3439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B15952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B15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B15952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B15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13" Type="http://schemas.openxmlformats.org/officeDocument/2006/relationships/hyperlink" Target="consultantplus://offline/ref=35DFB999912C4A7588D36F1C6B8D91D22D00DAFF5C8B144CFB753B78DB35C62A6F5CDFD26477B766D685CED6F98DE8D571CD0406027FE8385379DA24Y2YCE" TargetMode="External"/><Relationship Id="rId18" Type="http://schemas.openxmlformats.org/officeDocument/2006/relationships/hyperlink" Target="consultantplus://offline/ref=35DFB999912C4A7588D371117DE1CFDD290B82F35E8D1D1BA6293D2F8465C07F2F1CD984273BBB6C82D48A82F385BD9A359917070363YEYAE" TargetMode="External"/><Relationship Id="rId26" Type="http://schemas.openxmlformats.org/officeDocument/2006/relationships/hyperlink" Target="consultantplus://offline/ref=FF9ABCCEA1D091F704ABB8C7F7A0057F59FA8E0066F9D89B0366808A5A00D9269A051B13E8CFB441A546DC22A5851C6C567891696C194D5061A796E2c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6D381FBDDF06E8E572C72DE369D93B56FA1C9F1D83A72D2BFC1FED0AEBE737EA38521F8053305A045E9AF5100612714EF4308A46B64s4JCF" TargetMode="External"/><Relationship Id="rId7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12" Type="http://schemas.openxmlformats.org/officeDocument/2006/relationships/hyperlink" Target="consultantplus://offline/ref=35DFB999912C4A7588D36F1C6B8D91D22D00DAFF5C8B144CFB753B78DB35C62A6F5CDFD26477B766D685CED6F78DE8D571CD0406027FE8385379DA24Y2YCE" TargetMode="External"/><Relationship Id="rId17" Type="http://schemas.openxmlformats.org/officeDocument/2006/relationships/hyperlink" Target="consultantplus://offline/ref=35DFB999912C4A7588D36F1C6B8D91D22D00DAFF5C8B144CFB753B78DB35C62A6F5CDFD26477B766D685CFDEF68DE8D571CD0406027FE8385379DA24Y2YCE" TargetMode="External"/><Relationship Id="rId25" Type="http://schemas.openxmlformats.org/officeDocument/2006/relationships/hyperlink" Target="consultantplus://offline/ref=FF9ABCCEA1D091F704ABA6CAE1CC5F7153F0D40563FED4CD5A39DBD70D09D371DD4A4251AAC9E110E113D320ACCF4D2B1D779369E7c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DFB999912C4A7588D36F1C6B8D91D22D00DAFF5C8B144CFB753B78DB35C62A6F5CDFD26477B766D685CED5FF8DE8D571CD0406027FE8385379DA24Y2YCE" TargetMode="External"/><Relationship Id="rId20" Type="http://schemas.openxmlformats.org/officeDocument/2006/relationships/hyperlink" Target="consultantplus://offline/ref=96D381FBDDF06E8E572C6CD320F1CDBA6BAA91FDDA3C7B85E29DF887F1EE752BE3C527AE467F09AA11B8EA050D69725BAB171BA56A784E178FCC207Bs8J6F" TargetMode="External"/><Relationship Id="rId29" Type="http://schemas.openxmlformats.org/officeDocument/2006/relationships/hyperlink" Target="consultantplus://offline/ref=FF9ABCCEA1D091F704ABA6CAE1CC5F7153F1D00E60F8D4CD5A39DBD70D09D371CF4A1A5DAEC0AB41A658DC22ACEDc0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27A4B57205A35DD3805C1471E3F679ED103D19C7005C86AFE4383AC32BF966468EEC2A0C70927F5D4E3288CN4h2A" TargetMode="External"/><Relationship Id="rId11" Type="http://schemas.openxmlformats.org/officeDocument/2006/relationships/hyperlink" Target="http://www.omsukchan-adm.ru" TargetMode="External"/><Relationship Id="rId24" Type="http://schemas.openxmlformats.org/officeDocument/2006/relationships/hyperlink" Target="consultantplus://offline/ref=D34C58DDAD8B5D0F661C949ED3F7C5E71E15FFA1D678F580A3D8340ACC82D5E46E6E2ECACF09E0E83D3CC70EB8D306AC0A80AECADBd1eA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DFB999912C4A7588D36F1C6B8D91D22D00DAFF5C8B144CFB753B78DB35C62A6F5CDFD26477B766D685CED5FE8DE8D571CD0406027FE8385379DA24Y2YCE" TargetMode="External"/><Relationship Id="rId23" Type="http://schemas.openxmlformats.org/officeDocument/2006/relationships/hyperlink" Target="consultantplus://offline/ref=96D381FBDDF06E8E572C6CD320F1CDBA6BAA91FDDA3C7B85E29DF887F1EE752BE3C527AE467F09AA11B8EA060969725BAB171BA56A784E178FCC207Bs8J6F" TargetMode="External"/><Relationship Id="rId28" Type="http://schemas.openxmlformats.org/officeDocument/2006/relationships/hyperlink" Target="consultantplus://offline/ref=FF9ABCCEA1D091F704ABA6CAE1CC5F7153F4D50569FED4CD5A39DBD70D09D371CF4A1A5DAEC0AB41A658DC22ACEDc0F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35DFB999912C4A7588D371117DE1CFDD290B82F35E8D1D1BA6293D2F8465C07F2F1CD9842633B86C82D48A82F385BD9A359917070363YEYA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consultantplus://offline/ref=35DFB999912C4A7588D36F1C6B8D91D22D00DAFF5C8B144CFB753B78DB35C62A6F5CDFD26477B766D685CED6F68DE8D571CD0406027FE8385379DA24Y2YCE" TargetMode="External"/><Relationship Id="rId22" Type="http://schemas.openxmlformats.org/officeDocument/2006/relationships/hyperlink" Target="consultantplus://offline/ref=96D381FBDDF06E8E572C72DE369D93B56FA1C9F1D83A72D2BFC1FED0AEBE737EA38521F8043B06A045E9AF5100612714EF4308A46B64s4JCF" TargetMode="External"/><Relationship Id="rId27" Type="http://schemas.openxmlformats.org/officeDocument/2006/relationships/hyperlink" Target="consultantplus://offline/ref=84A670E8123FED59AEAAAAF4A1C9C910D82338F9D18511A7764E652B651780A14033CAFB3F471F18B9A681BB71A25B3F47FEA1A6EFF4B6902A27B11Es6C" TargetMode="External"/><Relationship Id="rId30" Type="http://schemas.openxmlformats.org/officeDocument/2006/relationships/hyperlink" Target="consultantplus://offline/ref=FF9ABCCEA1D091F704ABA6CAE1CC5F7153F0D10A68FFD4CD5A39DBD70D09D371CF4A1A5DAEC0AB41A658DC22ACED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A2FB-AD83-4B07-AF3C-4E2F15E5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12563</Words>
  <Characters>71613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Ирина Ермолаева</cp:lastModifiedBy>
  <cp:revision>48</cp:revision>
  <cp:lastPrinted>2022-01-31T06:18:00Z</cp:lastPrinted>
  <dcterms:created xsi:type="dcterms:W3CDTF">2022-01-31T04:00:00Z</dcterms:created>
  <dcterms:modified xsi:type="dcterms:W3CDTF">2022-02-01T23:22:00Z</dcterms:modified>
</cp:coreProperties>
</file>